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295A21" w14:textId="63BAB1A1" w:rsidR="00810342" w:rsidRPr="004F0620" w:rsidRDefault="004F0620" w:rsidP="004F0620">
      <w:pPr>
        <w:jc w:val="both"/>
        <w:rPr>
          <w:rFonts w:eastAsia="Calibri" w:cs="Times New Roman"/>
          <w:b/>
          <w:sz w:val="28"/>
          <w:szCs w:val="28"/>
          <w:lang w:val="es-MX"/>
        </w:rPr>
      </w:pPr>
      <w:r w:rsidRPr="004F0620">
        <w:rPr>
          <w:rFonts w:eastAsia="Times New Roman" w:cs="Times New Roman"/>
          <w:b/>
          <w:sz w:val="28"/>
          <w:szCs w:val="28"/>
          <w:bdr w:val="nil"/>
          <w:lang w:val="es-ES_tradnl"/>
        </w:rPr>
        <w:t>INSTRUCTIONS FOR OBTAINING A SMALL CLAIMS DEFAULT JUDGMENT</w:t>
      </w:r>
      <w:r w:rsidRPr="004F0620">
        <w:rPr>
          <w:rFonts w:eastAsia="Times New Roman" w:cs="Times New Roman"/>
          <w:b/>
          <w:sz w:val="28"/>
          <w:szCs w:val="28"/>
          <w:bdr w:val="nil"/>
          <w:lang w:val="es-ES_tradnl"/>
        </w:rPr>
        <w:t xml:space="preserve"> </w:t>
      </w:r>
    </w:p>
    <w:p w14:paraId="1A7368B3" w14:textId="77777777" w:rsidR="00810342" w:rsidRPr="008855F6" w:rsidRDefault="009B6BCC" w:rsidP="00810342">
      <w:pPr>
        <w:rPr>
          <w:rFonts w:eastAsia="Calibri" w:cs="Times New Roman"/>
          <w:b/>
          <w:szCs w:val="24"/>
          <w:lang w:val="es-MX"/>
        </w:rPr>
      </w:pPr>
    </w:p>
    <w:p w14:paraId="5605FDDD" w14:textId="3DC78682" w:rsidR="00E10C6A" w:rsidRPr="00E10C6A" w:rsidRDefault="00E10C6A" w:rsidP="00E10C6A">
      <w:pPr>
        <w:pStyle w:val="ListParagraph"/>
        <w:numPr>
          <w:ilvl w:val="0"/>
          <w:numId w:val="1"/>
        </w:numPr>
        <w:jc w:val="both"/>
        <w:rPr>
          <w:rFonts w:eastAsia="Times New Roman" w:cs="Times New Roman"/>
          <w:szCs w:val="24"/>
          <w:bdr w:val="nil"/>
        </w:rPr>
      </w:pPr>
      <w:r w:rsidRPr="00E10C6A">
        <w:rPr>
          <w:rFonts w:eastAsia="Times New Roman" w:cs="Times New Roman"/>
          <w:szCs w:val="24"/>
          <w:bdr w:val="nil"/>
        </w:rPr>
        <w:t>You may apply for a default judgment if:</w:t>
      </w:r>
    </w:p>
    <w:p w14:paraId="3EE8E77E" w14:textId="0D332724" w:rsidR="00E10C6A" w:rsidRPr="00E10C6A" w:rsidRDefault="00E10C6A" w:rsidP="00E10C6A">
      <w:pPr>
        <w:pStyle w:val="ListParagraph"/>
        <w:numPr>
          <w:ilvl w:val="0"/>
          <w:numId w:val="3"/>
        </w:numPr>
        <w:jc w:val="both"/>
        <w:rPr>
          <w:rFonts w:eastAsia="Times New Roman" w:cs="Times New Roman"/>
          <w:szCs w:val="24"/>
          <w:bdr w:val="nil"/>
        </w:rPr>
      </w:pPr>
      <w:r w:rsidRPr="00E10C6A">
        <w:rPr>
          <w:rFonts w:eastAsia="Times New Roman" w:cs="Times New Roman"/>
          <w:szCs w:val="24"/>
          <w:bdr w:val="nil"/>
        </w:rPr>
        <w:t>Proof of service has been filed with the court, AND</w:t>
      </w:r>
    </w:p>
    <w:p w14:paraId="0805AF4F" w14:textId="50FA6F80" w:rsidR="00E10C6A" w:rsidRDefault="00E10C6A" w:rsidP="00E10C6A">
      <w:pPr>
        <w:pStyle w:val="ListParagraph"/>
        <w:numPr>
          <w:ilvl w:val="0"/>
          <w:numId w:val="4"/>
        </w:numPr>
        <w:jc w:val="both"/>
        <w:rPr>
          <w:rFonts w:eastAsia="Times New Roman" w:cs="Times New Roman"/>
          <w:szCs w:val="24"/>
          <w:bdr w:val="nil"/>
        </w:rPr>
      </w:pPr>
      <w:r w:rsidRPr="00E10C6A">
        <w:rPr>
          <w:rFonts w:eastAsia="Times New Roman" w:cs="Times New Roman"/>
          <w:szCs w:val="24"/>
          <w:bdr w:val="nil"/>
        </w:rPr>
        <w:t>The defendant has not filed an answer within 20 days of service.</w:t>
      </w:r>
    </w:p>
    <w:p w14:paraId="32945BCA" w14:textId="77777777" w:rsidR="00E10C6A" w:rsidRPr="00E10C6A" w:rsidRDefault="00E10C6A" w:rsidP="00E10C6A">
      <w:pPr>
        <w:pStyle w:val="ListParagraph"/>
        <w:ind w:left="1440"/>
        <w:jc w:val="both"/>
        <w:rPr>
          <w:rFonts w:eastAsia="Times New Roman" w:cs="Times New Roman"/>
          <w:szCs w:val="24"/>
          <w:bdr w:val="nil"/>
        </w:rPr>
      </w:pPr>
    </w:p>
    <w:p w14:paraId="166F7C31" w14:textId="5CAF94FB" w:rsidR="00E10C6A" w:rsidRPr="00E10C6A" w:rsidRDefault="00E10C6A" w:rsidP="00E10C6A">
      <w:pPr>
        <w:pStyle w:val="ListParagraph"/>
        <w:numPr>
          <w:ilvl w:val="0"/>
          <w:numId w:val="1"/>
        </w:numPr>
        <w:jc w:val="both"/>
        <w:rPr>
          <w:rFonts w:eastAsia="Times New Roman" w:cs="Times New Roman"/>
          <w:szCs w:val="24"/>
          <w:bdr w:val="nil"/>
        </w:rPr>
      </w:pPr>
      <w:r w:rsidRPr="00E10C6A">
        <w:rPr>
          <w:rFonts w:eastAsia="Times New Roman" w:cs="Times New Roman"/>
          <w:szCs w:val="24"/>
          <w:bdr w:val="nil"/>
        </w:rPr>
        <w:t>If you have brought your claim against multiple defendants, the default applies only to those defendants who have been properly served and who have failed to file an answer within 20 days of service.</w:t>
      </w:r>
    </w:p>
    <w:p w14:paraId="56F35B17" w14:textId="77777777" w:rsidR="00E10C6A" w:rsidRPr="00E10C6A" w:rsidRDefault="00E10C6A" w:rsidP="00E10C6A">
      <w:pPr>
        <w:pStyle w:val="ListParagraph"/>
        <w:jc w:val="both"/>
        <w:rPr>
          <w:rFonts w:eastAsia="Times New Roman" w:cs="Times New Roman"/>
          <w:szCs w:val="24"/>
          <w:bdr w:val="nil"/>
        </w:rPr>
      </w:pPr>
    </w:p>
    <w:p w14:paraId="7E3E36ED" w14:textId="77777777" w:rsidR="00E10C6A" w:rsidRDefault="00E10C6A" w:rsidP="00E10C6A">
      <w:pPr>
        <w:pStyle w:val="ListParagraph"/>
        <w:numPr>
          <w:ilvl w:val="0"/>
          <w:numId w:val="1"/>
        </w:numPr>
        <w:jc w:val="both"/>
        <w:rPr>
          <w:rFonts w:eastAsia="Times New Roman" w:cs="Times New Roman"/>
          <w:szCs w:val="24"/>
          <w:bdr w:val="nil"/>
        </w:rPr>
      </w:pPr>
      <w:r w:rsidRPr="00E10C6A">
        <w:rPr>
          <w:rFonts w:eastAsia="Times New Roman" w:cs="Times New Roman"/>
          <w:szCs w:val="24"/>
          <w:bdr w:val="nil"/>
        </w:rPr>
        <w:t xml:space="preserve">To proceed with a default, you must complete and file the </w:t>
      </w:r>
      <w:r w:rsidRPr="004F0620">
        <w:rPr>
          <w:rFonts w:eastAsia="Times New Roman" w:cs="Times New Roman"/>
          <w:i/>
          <w:iCs/>
          <w:szCs w:val="24"/>
          <w:bdr w:val="nil"/>
        </w:rPr>
        <w:t>Application for Entry of Default.</w:t>
      </w:r>
    </w:p>
    <w:p w14:paraId="33CE26CC" w14:textId="77777777" w:rsidR="00E10C6A" w:rsidRPr="00E10C6A" w:rsidRDefault="00E10C6A" w:rsidP="00E10C6A">
      <w:pPr>
        <w:pStyle w:val="ListParagraph"/>
        <w:rPr>
          <w:rFonts w:eastAsia="Times New Roman" w:cs="Times New Roman"/>
          <w:szCs w:val="24"/>
          <w:bdr w:val="nil"/>
        </w:rPr>
      </w:pPr>
    </w:p>
    <w:p w14:paraId="1815AA4F" w14:textId="77777777" w:rsidR="00E10C6A" w:rsidRDefault="00E10C6A" w:rsidP="00E10C6A">
      <w:pPr>
        <w:pStyle w:val="ListParagraph"/>
        <w:numPr>
          <w:ilvl w:val="0"/>
          <w:numId w:val="1"/>
        </w:numPr>
        <w:jc w:val="both"/>
        <w:rPr>
          <w:rFonts w:eastAsia="Times New Roman" w:cs="Times New Roman"/>
          <w:szCs w:val="24"/>
          <w:bdr w:val="nil"/>
        </w:rPr>
      </w:pPr>
      <w:r w:rsidRPr="00E10C6A">
        <w:rPr>
          <w:rFonts w:eastAsia="Times New Roman" w:cs="Times New Roman"/>
          <w:szCs w:val="24"/>
          <w:bdr w:val="nil"/>
        </w:rPr>
        <w:t>You must mail a copy of the</w:t>
      </w:r>
      <w:r w:rsidRPr="004F0620">
        <w:rPr>
          <w:rFonts w:eastAsia="Times New Roman" w:cs="Times New Roman"/>
          <w:i/>
          <w:iCs/>
          <w:szCs w:val="24"/>
          <w:bdr w:val="nil"/>
        </w:rPr>
        <w:t xml:space="preserve"> Application for Entry of Default </w:t>
      </w:r>
      <w:r w:rsidRPr="00E10C6A">
        <w:rPr>
          <w:rFonts w:eastAsia="Times New Roman" w:cs="Times New Roman"/>
          <w:szCs w:val="24"/>
          <w:bdr w:val="nil"/>
        </w:rPr>
        <w:t>to all parties in the case.</w:t>
      </w:r>
    </w:p>
    <w:p w14:paraId="12335518" w14:textId="77777777" w:rsidR="00E10C6A" w:rsidRPr="00E10C6A" w:rsidRDefault="00E10C6A" w:rsidP="00E10C6A">
      <w:pPr>
        <w:pStyle w:val="ListParagraph"/>
        <w:rPr>
          <w:rFonts w:eastAsia="Times New Roman" w:cs="Times New Roman"/>
          <w:szCs w:val="24"/>
          <w:bdr w:val="nil"/>
        </w:rPr>
      </w:pPr>
    </w:p>
    <w:p w14:paraId="37DA25B6" w14:textId="6A15B17E" w:rsidR="00E10C6A" w:rsidRDefault="00E10C6A" w:rsidP="00E10C6A">
      <w:pPr>
        <w:pStyle w:val="ListParagraph"/>
        <w:numPr>
          <w:ilvl w:val="0"/>
          <w:numId w:val="1"/>
        </w:numPr>
        <w:jc w:val="both"/>
        <w:rPr>
          <w:rFonts w:eastAsia="Times New Roman" w:cs="Times New Roman"/>
          <w:szCs w:val="24"/>
          <w:bdr w:val="nil"/>
        </w:rPr>
      </w:pPr>
      <w:r w:rsidRPr="00E10C6A">
        <w:rPr>
          <w:rFonts w:eastAsia="Times New Roman" w:cs="Times New Roman"/>
          <w:szCs w:val="24"/>
          <w:bdr w:val="nil"/>
        </w:rPr>
        <w:t xml:space="preserve">If the defendant files an answer within 10 business days of the filing date of the </w:t>
      </w:r>
      <w:r w:rsidRPr="004F0620">
        <w:rPr>
          <w:rFonts w:eastAsia="Times New Roman" w:cs="Times New Roman"/>
          <w:i/>
          <w:iCs/>
          <w:szCs w:val="24"/>
          <w:bdr w:val="nil"/>
        </w:rPr>
        <w:t>Application for Entry of Default,</w:t>
      </w:r>
      <w:r w:rsidRPr="00E10C6A">
        <w:rPr>
          <w:rFonts w:eastAsia="Times New Roman" w:cs="Times New Roman"/>
          <w:szCs w:val="24"/>
          <w:bdr w:val="nil"/>
        </w:rPr>
        <w:t xml:space="preserve"> the default will not become </w:t>
      </w:r>
      <w:proofErr w:type="gramStart"/>
      <w:r w:rsidRPr="00E10C6A">
        <w:rPr>
          <w:rFonts w:eastAsia="Times New Roman" w:cs="Times New Roman"/>
          <w:szCs w:val="24"/>
          <w:bdr w:val="nil"/>
        </w:rPr>
        <w:t>effective</w:t>
      </w:r>
      <w:proofErr w:type="gramEnd"/>
      <w:r w:rsidRPr="00E10C6A">
        <w:rPr>
          <w:rFonts w:eastAsia="Times New Roman" w:cs="Times New Roman"/>
          <w:szCs w:val="24"/>
          <w:bdr w:val="nil"/>
        </w:rPr>
        <w:t xml:space="preserve"> and the case will proceed as if an answer had been timely filed.</w:t>
      </w:r>
    </w:p>
    <w:p w14:paraId="0D948D7F" w14:textId="77777777" w:rsidR="00E10C6A" w:rsidRPr="00E10C6A" w:rsidRDefault="00E10C6A" w:rsidP="00E10C6A">
      <w:pPr>
        <w:pStyle w:val="ListParagraph"/>
        <w:rPr>
          <w:rFonts w:eastAsia="Times New Roman" w:cs="Times New Roman"/>
          <w:szCs w:val="24"/>
          <w:bdr w:val="nil"/>
        </w:rPr>
      </w:pPr>
    </w:p>
    <w:p w14:paraId="1B0121B2" w14:textId="6125DB5C" w:rsidR="00E10C6A" w:rsidRDefault="00E10C6A" w:rsidP="00E10C6A">
      <w:pPr>
        <w:pStyle w:val="ListParagraph"/>
        <w:numPr>
          <w:ilvl w:val="0"/>
          <w:numId w:val="1"/>
        </w:numPr>
        <w:jc w:val="both"/>
        <w:rPr>
          <w:rFonts w:eastAsia="Times New Roman" w:cs="Times New Roman"/>
          <w:szCs w:val="24"/>
          <w:bdr w:val="nil"/>
        </w:rPr>
      </w:pPr>
      <w:r w:rsidRPr="00E10C6A">
        <w:rPr>
          <w:rFonts w:eastAsia="Times New Roman" w:cs="Times New Roman"/>
          <w:szCs w:val="24"/>
          <w:bdr w:val="nil"/>
        </w:rPr>
        <w:t xml:space="preserve">If the defendant does not file an answer within 10 business days of the </w:t>
      </w:r>
      <w:r w:rsidRPr="004F0620">
        <w:rPr>
          <w:rFonts w:eastAsia="Times New Roman" w:cs="Times New Roman"/>
          <w:i/>
          <w:iCs/>
          <w:szCs w:val="24"/>
          <w:bdr w:val="nil"/>
        </w:rPr>
        <w:t>Application for Entry of Default</w:t>
      </w:r>
      <w:r w:rsidRPr="00E10C6A">
        <w:rPr>
          <w:rFonts w:eastAsia="Times New Roman" w:cs="Times New Roman"/>
          <w:szCs w:val="24"/>
          <w:bdr w:val="nil"/>
        </w:rPr>
        <w:t xml:space="preserve"> filing date, the default becomes effective. You must then file a </w:t>
      </w:r>
      <w:r w:rsidRPr="004F0620">
        <w:rPr>
          <w:rFonts w:eastAsia="Times New Roman" w:cs="Times New Roman"/>
          <w:i/>
          <w:iCs/>
          <w:szCs w:val="24"/>
          <w:bdr w:val="nil"/>
        </w:rPr>
        <w:t>Request and Affidavit for Entry of Default Judgment</w:t>
      </w:r>
      <w:r w:rsidRPr="00E10C6A">
        <w:rPr>
          <w:rFonts w:eastAsia="Times New Roman" w:cs="Times New Roman"/>
          <w:szCs w:val="24"/>
          <w:bdr w:val="nil"/>
        </w:rPr>
        <w:t xml:space="preserve"> form to ask the court to enter a default judgment. You must mail a copy to all parties in the case.</w:t>
      </w:r>
    </w:p>
    <w:p w14:paraId="092F858E" w14:textId="77777777" w:rsidR="00E10C6A" w:rsidRPr="00E10C6A" w:rsidRDefault="00E10C6A" w:rsidP="00E10C6A">
      <w:pPr>
        <w:pStyle w:val="ListParagraph"/>
        <w:rPr>
          <w:rFonts w:eastAsia="Times New Roman" w:cs="Times New Roman"/>
          <w:szCs w:val="24"/>
          <w:bdr w:val="nil"/>
        </w:rPr>
      </w:pPr>
    </w:p>
    <w:p w14:paraId="5ABA0A96" w14:textId="77777777" w:rsidR="00E10C6A" w:rsidRDefault="00E10C6A" w:rsidP="00E10C6A">
      <w:pPr>
        <w:pStyle w:val="ListParagraph"/>
        <w:numPr>
          <w:ilvl w:val="0"/>
          <w:numId w:val="1"/>
        </w:numPr>
        <w:jc w:val="both"/>
        <w:rPr>
          <w:rFonts w:eastAsia="Times New Roman" w:cs="Times New Roman"/>
          <w:szCs w:val="24"/>
          <w:bdr w:val="nil"/>
        </w:rPr>
      </w:pPr>
      <w:r w:rsidRPr="00E10C6A">
        <w:rPr>
          <w:rFonts w:eastAsia="Times New Roman" w:cs="Times New Roman"/>
          <w:szCs w:val="24"/>
          <w:bdr w:val="nil"/>
        </w:rPr>
        <w:t xml:space="preserve">The court will expect you to be able to prove your claim before it will enter a judgment in your favor. A default judgment can be entered by request or by hearing. You must attach to the </w:t>
      </w:r>
      <w:r w:rsidRPr="004F0620">
        <w:rPr>
          <w:rFonts w:eastAsia="Times New Roman" w:cs="Times New Roman"/>
          <w:i/>
          <w:iCs/>
          <w:szCs w:val="24"/>
          <w:bdr w:val="nil"/>
        </w:rPr>
        <w:t xml:space="preserve">Request and Affidavit for Entry of Default Judgment </w:t>
      </w:r>
      <w:r w:rsidRPr="00E10C6A">
        <w:rPr>
          <w:rFonts w:eastAsia="Times New Roman" w:cs="Times New Roman"/>
          <w:szCs w:val="24"/>
          <w:bdr w:val="nil"/>
        </w:rPr>
        <w:t>form any documents that support or prove the amount of your claim and court costs.</w:t>
      </w:r>
    </w:p>
    <w:p w14:paraId="2E350013" w14:textId="77777777" w:rsidR="00E10C6A" w:rsidRPr="00E10C6A" w:rsidRDefault="00E10C6A" w:rsidP="00E10C6A">
      <w:pPr>
        <w:pStyle w:val="ListParagraph"/>
        <w:rPr>
          <w:rFonts w:eastAsia="Times New Roman" w:cs="Times New Roman"/>
          <w:szCs w:val="24"/>
          <w:bdr w:val="nil"/>
        </w:rPr>
      </w:pPr>
    </w:p>
    <w:p w14:paraId="123405B2" w14:textId="77777777" w:rsidR="00E10C6A" w:rsidRDefault="00E10C6A" w:rsidP="00E10C6A">
      <w:pPr>
        <w:pStyle w:val="ListParagraph"/>
        <w:numPr>
          <w:ilvl w:val="0"/>
          <w:numId w:val="1"/>
        </w:numPr>
        <w:jc w:val="both"/>
        <w:rPr>
          <w:rFonts w:eastAsia="Times New Roman" w:cs="Times New Roman"/>
          <w:szCs w:val="24"/>
          <w:bdr w:val="nil"/>
        </w:rPr>
      </w:pPr>
      <w:r w:rsidRPr="00E10C6A">
        <w:rPr>
          <w:rFonts w:eastAsia="Times New Roman" w:cs="Times New Roman"/>
          <w:szCs w:val="24"/>
          <w:bdr w:val="nil"/>
        </w:rPr>
        <w:t>The court may either enter judgment based on the documents that you have filed, or it may set the matter for a default hearing.</w:t>
      </w:r>
    </w:p>
    <w:p w14:paraId="70CB413F" w14:textId="77777777" w:rsidR="00E10C6A" w:rsidRPr="00E10C6A" w:rsidRDefault="00E10C6A" w:rsidP="00E10C6A">
      <w:pPr>
        <w:pStyle w:val="ListParagraph"/>
        <w:rPr>
          <w:rFonts w:eastAsia="Times New Roman" w:cs="Times New Roman"/>
          <w:szCs w:val="24"/>
          <w:bdr w:val="nil"/>
        </w:rPr>
      </w:pPr>
    </w:p>
    <w:p w14:paraId="561371D1" w14:textId="77777777" w:rsidR="00E10C6A" w:rsidRPr="00E10C6A" w:rsidRDefault="00E10C6A" w:rsidP="00E10C6A">
      <w:pPr>
        <w:pStyle w:val="ListParagraph"/>
        <w:numPr>
          <w:ilvl w:val="0"/>
          <w:numId w:val="1"/>
        </w:numPr>
        <w:jc w:val="both"/>
        <w:rPr>
          <w:rFonts w:eastAsia="Calibri" w:cs="Times New Roman"/>
          <w:szCs w:val="24"/>
        </w:rPr>
      </w:pPr>
      <w:r w:rsidRPr="00E10C6A">
        <w:rPr>
          <w:rFonts w:eastAsia="Times New Roman" w:cs="Times New Roman"/>
          <w:szCs w:val="24"/>
          <w:bdr w:val="nil"/>
        </w:rPr>
        <w:t xml:space="preserve">If your </w:t>
      </w:r>
      <w:r w:rsidRPr="004F0620">
        <w:rPr>
          <w:rFonts w:eastAsia="Times New Roman" w:cs="Times New Roman"/>
          <w:i/>
          <w:iCs/>
          <w:szCs w:val="24"/>
          <w:bdr w:val="nil"/>
        </w:rPr>
        <w:t>Request and Affidavit for Entry of Default Judgment</w:t>
      </w:r>
      <w:r w:rsidRPr="00E10C6A">
        <w:rPr>
          <w:rFonts w:eastAsia="Times New Roman" w:cs="Times New Roman"/>
          <w:szCs w:val="24"/>
          <w:bdr w:val="nil"/>
        </w:rPr>
        <w:t xml:space="preserve"> form indicates that the defendant you want to default is in military service, or if it cannot be determined whether</w:t>
      </w:r>
      <w:r w:rsidRPr="00E10C6A">
        <w:rPr>
          <w:rFonts w:eastAsia="Times New Roman" w:cs="Times New Roman"/>
          <w:szCs w:val="24"/>
          <w:bdr w:val="nil"/>
        </w:rPr>
        <w:t xml:space="preserve"> </w:t>
      </w:r>
      <w:r w:rsidRPr="00E10C6A">
        <w:rPr>
          <w:rFonts w:eastAsia="Times New Roman" w:cs="Times New Roman"/>
          <w:szCs w:val="24"/>
          <w:bdr w:val="nil"/>
        </w:rPr>
        <w:t>the defendant is in military service, this may impact whether the court will enter a default judgment. See the Servicemembers Civil Relief Act, 50 United States Code § 521 and related sections.</w:t>
      </w:r>
    </w:p>
    <w:p w14:paraId="4302431B" w14:textId="77777777" w:rsidR="00E10C6A" w:rsidRPr="00E10C6A" w:rsidRDefault="00E10C6A" w:rsidP="00E10C6A">
      <w:pPr>
        <w:pStyle w:val="ListParagraph"/>
        <w:rPr>
          <w:rFonts w:eastAsia="Times New Roman" w:cs="Times New Roman"/>
          <w:szCs w:val="24"/>
          <w:bdr w:val="nil"/>
        </w:rPr>
      </w:pPr>
    </w:p>
    <w:p w14:paraId="03D1125D" w14:textId="6E5CD571" w:rsidR="00810342" w:rsidRPr="004F0620" w:rsidRDefault="00E10C6A" w:rsidP="00E10C6A">
      <w:pPr>
        <w:pStyle w:val="ListParagraph"/>
        <w:numPr>
          <w:ilvl w:val="0"/>
          <w:numId w:val="1"/>
        </w:numPr>
        <w:jc w:val="both"/>
        <w:rPr>
          <w:rFonts w:eastAsia="Calibri" w:cs="Times New Roman"/>
          <w:szCs w:val="24"/>
          <w:lang w:val="es-MX"/>
        </w:rPr>
      </w:pPr>
      <w:r w:rsidRPr="00E10C6A">
        <w:rPr>
          <w:rFonts w:eastAsia="Times New Roman" w:cs="Times New Roman"/>
          <w:szCs w:val="24"/>
          <w:bdr w:val="nil"/>
        </w:rPr>
        <w:t>The court will mail a copy of any judgment or notice of hearing to all parties.</w:t>
      </w:r>
    </w:p>
    <w:p w14:paraId="7EE59E31" w14:textId="77777777" w:rsidR="004F0620" w:rsidRPr="004F0620" w:rsidRDefault="004F0620" w:rsidP="004F0620">
      <w:pPr>
        <w:pStyle w:val="ListParagraph"/>
        <w:rPr>
          <w:rFonts w:eastAsia="Calibri" w:cs="Times New Roman"/>
          <w:szCs w:val="24"/>
          <w:lang w:val="es-MX"/>
        </w:rPr>
      </w:pPr>
    </w:p>
    <w:p w14:paraId="7A753E58" w14:textId="77777777" w:rsidR="004F0620" w:rsidRPr="008855F6" w:rsidRDefault="004F0620" w:rsidP="004F0620">
      <w:pPr>
        <w:pStyle w:val="ListParagraph"/>
        <w:jc w:val="both"/>
        <w:rPr>
          <w:rFonts w:eastAsia="Calibri" w:cs="Times New Roman"/>
          <w:szCs w:val="24"/>
          <w:lang w:val="es-MX"/>
        </w:rPr>
      </w:pP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350"/>
      </w:tblGrid>
      <w:tr w:rsidR="005B4753" w:rsidRPr="004F0620" w14:paraId="2F1C7860" w14:textId="77777777" w:rsidTr="001E2CB9">
        <w:tc>
          <w:tcPr>
            <w:tcW w:w="9576" w:type="dxa"/>
          </w:tcPr>
          <w:p w14:paraId="06BA2B51" w14:textId="50AF40FC" w:rsidR="00810342" w:rsidRPr="004F0620" w:rsidRDefault="004F0620" w:rsidP="004F0620">
            <w:pPr>
              <w:jc w:val="both"/>
              <w:rPr>
                <w:rFonts w:eastAsia="Calibri" w:cs="Times New Roman"/>
                <w:szCs w:val="24"/>
              </w:rPr>
            </w:pPr>
            <w:r w:rsidRPr="004F0620">
              <w:rPr>
                <w:rFonts w:eastAsia="Times New Roman" w:cs="Times New Roman"/>
                <w:b/>
                <w:szCs w:val="24"/>
                <w:bdr w:val="nil"/>
              </w:rPr>
              <w:t xml:space="preserve">NOTE: </w:t>
            </w:r>
            <w:r w:rsidRPr="004F0620">
              <w:rPr>
                <w:rFonts w:eastAsia="Times New Roman" w:cs="Times New Roman"/>
                <w:bCs/>
                <w:szCs w:val="24"/>
                <w:bdr w:val="nil"/>
              </w:rPr>
              <w:t>The information in this checklist is only a summary. It is not intended to be a complete list of the requirements of the Arizona Revised Statutes or the Arizona Rules</w:t>
            </w:r>
            <w:r w:rsidRPr="004F0620">
              <w:rPr>
                <w:rFonts w:eastAsia="Times New Roman" w:cs="Times New Roman"/>
                <w:bCs/>
                <w:szCs w:val="24"/>
                <w:bdr w:val="nil"/>
              </w:rPr>
              <w:t xml:space="preserve"> </w:t>
            </w:r>
            <w:r w:rsidRPr="004F0620">
              <w:rPr>
                <w:rFonts w:eastAsia="Times New Roman" w:cs="Times New Roman"/>
                <w:bCs/>
                <w:szCs w:val="24"/>
                <w:bdr w:val="nil"/>
              </w:rPr>
              <w:t>of Small Claims Procedure</w:t>
            </w:r>
            <w:r w:rsidRPr="004F0620">
              <w:rPr>
                <w:rFonts w:eastAsia="Times New Roman" w:cs="Times New Roman"/>
                <w:bCs/>
                <w:szCs w:val="24"/>
                <w:bdr w:val="nil"/>
              </w:rPr>
              <w:t>.</w:t>
            </w:r>
          </w:p>
        </w:tc>
      </w:tr>
    </w:tbl>
    <w:p w14:paraId="7242CC52" w14:textId="77777777" w:rsidR="009A7628" w:rsidRPr="004F0620" w:rsidRDefault="009B6BCC" w:rsidP="00810342">
      <w:pPr>
        <w:rPr>
          <w:rFonts w:cs="Times New Roman"/>
          <w:szCs w:val="24"/>
        </w:rPr>
      </w:pPr>
    </w:p>
    <w:p w14:paraId="07A550A4" w14:textId="77777777" w:rsidR="009A7628" w:rsidRPr="004F0620" w:rsidRDefault="009B6BCC" w:rsidP="00810342">
      <w:pPr>
        <w:rPr>
          <w:rFonts w:cs="Times New Roman"/>
          <w:szCs w:val="24"/>
        </w:rPr>
      </w:pPr>
    </w:p>
    <w:sectPr w:rsidR="009A7628" w:rsidRPr="004F0620" w:rsidSect="00BF0138">
      <w:footerReference w:type="default" r:id="rId10"/>
      <w:pgSz w:w="12240" w:h="15840"/>
      <w:pgMar w:top="1080" w:right="1080" w:bottom="72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23B207" w14:textId="77777777" w:rsidR="009B6BCC" w:rsidRDefault="009B6BCC">
      <w:r>
        <w:separator/>
      </w:r>
    </w:p>
  </w:endnote>
  <w:endnote w:type="continuationSeparator" w:id="0">
    <w:p w14:paraId="60CF2C8D" w14:textId="77777777" w:rsidR="009B6BCC" w:rsidRDefault="009B6B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4D699E" w14:textId="77777777" w:rsidR="00BF0138" w:rsidRDefault="00BF0138">
    <w:pPr>
      <w:pStyle w:val="Footer"/>
      <w:rPr>
        <w:rFonts w:eastAsia="Times New Roman" w:cs="Times New Roman"/>
        <w:sz w:val="16"/>
        <w:szCs w:val="16"/>
        <w:bdr w:val="nil"/>
      </w:rPr>
    </w:pPr>
  </w:p>
  <w:p w14:paraId="59C71610" w14:textId="2CE0FC18" w:rsidR="00A36FAD" w:rsidRDefault="00FA1B53">
    <w:pPr>
      <w:pStyle w:val="Footer"/>
      <w:rPr>
        <w:rFonts w:eastAsia="Times New Roman" w:cs="Times New Roman"/>
        <w:sz w:val="16"/>
        <w:szCs w:val="16"/>
        <w:bdr w:val="nil"/>
      </w:rPr>
    </w:pPr>
    <w:r w:rsidRPr="00811EF5">
      <w:rPr>
        <w:rFonts w:eastAsia="Times New Roman" w:cs="Times New Roman"/>
        <w:sz w:val="16"/>
        <w:szCs w:val="16"/>
        <w:bdr w:val="nil"/>
      </w:rPr>
      <w:t>Arizona Supreme Court</w:t>
    </w:r>
    <w:r>
      <w:ptab w:relativeTo="margin" w:alignment="center" w:leader="none"/>
    </w:r>
    <w:r w:rsidRPr="00811EF5">
      <w:rPr>
        <w:rFonts w:eastAsia="Times New Roman" w:cs="Times New Roman"/>
        <w:sz w:val="16"/>
        <w:szCs w:val="16"/>
        <w:bdr w:val="nil"/>
      </w:rPr>
      <w:t xml:space="preserve">Page </w:t>
    </w:r>
    <w:r w:rsidRPr="00A36FAD">
      <w:rPr>
        <w:bCs/>
        <w:sz w:val="16"/>
      </w:rPr>
      <w:fldChar w:fldCharType="begin"/>
    </w:r>
    <w:r w:rsidRPr="00A36FAD">
      <w:rPr>
        <w:bCs/>
        <w:sz w:val="16"/>
      </w:rPr>
      <w:instrText xml:space="preserve"> PAGE  \* Arabic  \* MERGEFORMAT </w:instrText>
    </w:r>
    <w:r w:rsidRPr="00A36FAD">
      <w:rPr>
        <w:bCs/>
        <w:sz w:val="16"/>
      </w:rPr>
      <w:fldChar w:fldCharType="separate"/>
    </w:r>
    <w:r>
      <w:rPr>
        <w:bCs/>
        <w:noProof/>
        <w:sz w:val="16"/>
      </w:rPr>
      <w:t>1</w:t>
    </w:r>
    <w:r w:rsidRPr="00A36FAD">
      <w:rPr>
        <w:bCs/>
        <w:sz w:val="16"/>
      </w:rPr>
      <w:fldChar w:fldCharType="end"/>
    </w:r>
    <w:r w:rsidRPr="00811EF5">
      <w:rPr>
        <w:rFonts w:eastAsia="Times New Roman" w:cs="Times New Roman"/>
        <w:sz w:val="16"/>
        <w:szCs w:val="16"/>
        <w:bdr w:val="nil"/>
      </w:rPr>
      <w:t xml:space="preserve"> of </w:t>
    </w:r>
    <w:r w:rsidRPr="00A36FAD">
      <w:rPr>
        <w:bCs/>
        <w:sz w:val="16"/>
      </w:rPr>
      <w:fldChar w:fldCharType="begin"/>
    </w:r>
    <w:r w:rsidRPr="00A36FAD">
      <w:rPr>
        <w:bCs/>
        <w:sz w:val="16"/>
      </w:rPr>
      <w:instrText xml:space="preserve"> NUMPAGES  \* Arabic  \* MERGEFORMAT </w:instrText>
    </w:r>
    <w:r w:rsidRPr="00A36FAD">
      <w:rPr>
        <w:bCs/>
        <w:sz w:val="16"/>
      </w:rPr>
      <w:fldChar w:fldCharType="separate"/>
    </w:r>
    <w:r>
      <w:rPr>
        <w:bCs/>
        <w:noProof/>
        <w:sz w:val="16"/>
      </w:rPr>
      <w:t>1</w:t>
    </w:r>
    <w:r w:rsidRPr="00A36FAD">
      <w:rPr>
        <w:bCs/>
        <w:sz w:val="16"/>
      </w:rPr>
      <w:fldChar w:fldCharType="end"/>
    </w:r>
    <w:r>
      <w:ptab w:relativeTo="margin" w:alignment="right" w:leader="none"/>
    </w:r>
    <w:r w:rsidRPr="00811EF5">
      <w:rPr>
        <w:rFonts w:eastAsia="Times New Roman" w:cs="Times New Roman"/>
        <w:sz w:val="16"/>
        <w:szCs w:val="16"/>
        <w:bdr w:val="nil"/>
      </w:rPr>
      <w:t>LJSC00008I-01</w:t>
    </w:r>
    <w:r w:rsidR="00633938">
      <w:rPr>
        <w:rFonts w:eastAsia="Times New Roman" w:cs="Times New Roman"/>
        <w:sz w:val="16"/>
        <w:szCs w:val="16"/>
        <w:bdr w:val="nil"/>
      </w:rPr>
      <w:t>01</w:t>
    </w:r>
    <w:r w:rsidRPr="00811EF5">
      <w:rPr>
        <w:rFonts w:eastAsia="Times New Roman" w:cs="Times New Roman"/>
        <w:sz w:val="16"/>
        <w:szCs w:val="16"/>
        <w:bdr w:val="nil"/>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EDDE30" w14:textId="77777777" w:rsidR="009B6BCC" w:rsidRDefault="009B6BCC">
      <w:r>
        <w:separator/>
      </w:r>
    </w:p>
  </w:footnote>
  <w:footnote w:type="continuationSeparator" w:id="0">
    <w:p w14:paraId="36916629" w14:textId="77777777" w:rsidR="009B6BCC" w:rsidRDefault="009B6BC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68392C"/>
    <w:multiLevelType w:val="hybridMultilevel"/>
    <w:tmpl w:val="21A6408A"/>
    <w:lvl w:ilvl="0" w:tplc="04090001">
      <w:start w:val="1"/>
      <w:numFmt w:val="bullet"/>
      <w:lvlText w:val=""/>
      <w:lvlJc w:val="left"/>
      <w:pPr>
        <w:ind w:left="1440" w:hanging="360"/>
      </w:pPr>
      <w:rPr>
        <w:rFonts w:ascii="Symbol" w:hAnsi="Symbol" w:hint="default"/>
      </w:rPr>
    </w:lvl>
    <w:lvl w:ilvl="1" w:tplc="9E98DC84" w:tentative="1">
      <w:start w:val="1"/>
      <w:numFmt w:val="lowerLetter"/>
      <w:lvlText w:val="%2."/>
      <w:lvlJc w:val="left"/>
      <w:pPr>
        <w:ind w:left="2160" w:hanging="360"/>
      </w:pPr>
      <w:rPr>
        <w:rFonts w:cs="Times New Roman"/>
      </w:rPr>
    </w:lvl>
    <w:lvl w:ilvl="2" w:tplc="320EC61C" w:tentative="1">
      <w:start w:val="1"/>
      <w:numFmt w:val="lowerRoman"/>
      <w:lvlText w:val="%3."/>
      <w:lvlJc w:val="right"/>
      <w:pPr>
        <w:ind w:left="2880" w:hanging="180"/>
      </w:pPr>
      <w:rPr>
        <w:rFonts w:cs="Times New Roman"/>
      </w:rPr>
    </w:lvl>
    <w:lvl w:ilvl="3" w:tplc="D1C40390" w:tentative="1">
      <w:start w:val="1"/>
      <w:numFmt w:val="decimal"/>
      <w:lvlText w:val="%4."/>
      <w:lvlJc w:val="left"/>
      <w:pPr>
        <w:ind w:left="3600" w:hanging="360"/>
      </w:pPr>
      <w:rPr>
        <w:rFonts w:cs="Times New Roman"/>
      </w:rPr>
    </w:lvl>
    <w:lvl w:ilvl="4" w:tplc="0978B960" w:tentative="1">
      <w:start w:val="1"/>
      <w:numFmt w:val="lowerLetter"/>
      <w:lvlText w:val="%5."/>
      <w:lvlJc w:val="left"/>
      <w:pPr>
        <w:ind w:left="4320" w:hanging="360"/>
      </w:pPr>
      <w:rPr>
        <w:rFonts w:cs="Times New Roman"/>
      </w:rPr>
    </w:lvl>
    <w:lvl w:ilvl="5" w:tplc="32763ADE" w:tentative="1">
      <w:start w:val="1"/>
      <w:numFmt w:val="lowerRoman"/>
      <w:lvlText w:val="%6."/>
      <w:lvlJc w:val="right"/>
      <w:pPr>
        <w:ind w:left="5040" w:hanging="180"/>
      </w:pPr>
      <w:rPr>
        <w:rFonts w:cs="Times New Roman"/>
      </w:rPr>
    </w:lvl>
    <w:lvl w:ilvl="6" w:tplc="A10232CC" w:tentative="1">
      <w:start w:val="1"/>
      <w:numFmt w:val="decimal"/>
      <w:lvlText w:val="%7."/>
      <w:lvlJc w:val="left"/>
      <w:pPr>
        <w:ind w:left="5760" w:hanging="360"/>
      </w:pPr>
      <w:rPr>
        <w:rFonts w:cs="Times New Roman"/>
      </w:rPr>
    </w:lvl>
    <w:lvl w:ilvl="7" w:tplc="3BE2DE44" w:tentative="1">
      <w:start w:val="1"/>
      <w:numFmt w:val="lowerLetter"/>
      <w:lvlText w:val="%8."/>
      <w:lvlJc w:val="left"/>
      <w:pPr>
        <w:ind w:left="6480" w:hanging="360"/>
      </w:pPr>
      <w:rPr>
        <w:rFonts w:cs="Times New Roman"/>
      </w:rPr>
    </w:lvl>
    <w:lvl w:ilvl="8" w:tplc="6736F274" w:tentative="1">
      <w:start w:val="1"/>
      <w:numFmt w:val="lowerRoman"/>
      <w:lvlText w:val="%9."/>
      <w:lvlJc w:val="right"/>
      <w:pPr>
        <w:ind w:left="7200" w:hanging="180"/>
      </w:pPr>
      <w:rPr>
        <w:rFonts w:cs="Times New Roman"/>
      </w:rPr>
    </w:lvl>
  </w:abstractNum>
  <w:abstractNum w:abstractNumId="1" w15:restartNumberingAfterBreak="0">
    <w:nsid w:val="22F67506"/>
    <w:multiLevelType w:val="hybridMultilevel"/>
    <w:tmpl w:val="6A804492"/>
    <w:lvl w:ilvl="0" w:tplc="EDA092E0">
      <w:start w:val="1"/>
      <w:numFmt w:val="bullet"/>
      <w:lvlText w:val=""/>
      <w:lvlJc w:val="left"/>
      <w:pPr>
        <w:ind w:left="2160" w:hanging="360"/>
      </w:pPr>
      <w:rPr>
        <w:rFonts w:ascii="Symbol" w:hAnsi="Symbol" w:hint="default"/>
      </w:rPr>
    </w:lvl>
    <w:lvl w:ilvl="1" w:tplc="23A6E4F0" w:tentative="1">
      <w:start w:val="1"/>
      <w:numFmt w:val="bullet"/>
      <w:lvlText w:val="o"/>
      <w:lvlJc w:val="left"/>
      <w:pPr>
        <w:ind w:left="2880" w:hanging="360"/>
      </w:pPr>
      <w:rPr>
        <w:rFonts w:ascii="Courier New" w:hAnsi="Courier New" w:hint="default"/>
      </w:rPr>
    </w:lvl>
    <w:lvl w:ilvl="2" w:tplc="52F86016" w:tentative="1">
      <w:start w:val="1"/>
      <w:numFmt w:val="bullet"/>
      <w:lvlText w:val=""/>
      <w:lvlJc w:val="left"/>
      <w:pPr>
        <w:ind w:left="3600" w:hanging="360"/>
      </w:pPr>
      <w:rPr>
        <w:rFonts w:ascii="Wingdings" w:hAnsi="Wingdings" w:hint="default"/>
      </w:rPr>
    </w:lvl>
    <w:lvl w:ilvl="3" w:tplc="A4D0649C" w:tentative="1">
      <w:start w:val="1"/>
      <w:numFmt w:val="bullet"/>
      <w:lvlText w:val=""/>
      <w:lvlJc w:val="left"/>
      <w:pPr>
        <w:ind w:left="4320" w:hanging="360"/>
      </w:pPr>
      <w:rPr>
        <w:rFonts w:ascii="Symbol" w:hAnsi="Symbol" w:hint="default"/>
      </w:rPr>
    </w:lvl>
    <w:lvl w:ilvl="4" w:tplc="36E0B55C" w:tentative="1">
      <w:start w:val="1"/>
      <w:numFmt w:val="bullet"/>
      <w:lvlText w:val="o"/>
      <w:lvlJc w:val="left"/>
      <w:pPr>
        <w:ind w:left="5040" w:hanging="360"/>
      </w:pPr>
      <w:rPr>
        <w:rFonts w:ascii="Courier New" w:hAnsi="Courier New" w:hint="default"/>
      </w:rPr>
    </w:lvl>
    <w:lvl w:ilvl="5" w:tplc="352AE3DE" w:tentative="1">
      <w:start w:val="1"/>
      <w:numFmt w:val="bullet"/>
      <w:lvlText w:val=""/>
      <w:lvlJc w:val="left"/>
      <w:pPr>
        <w:ind w:left="5760" w:hanging="360"/>
      </w:pPr>
      <w:rPr>
        <w:rFonts w:ascii="Wingdings" w:hAnsi="Wingdings" w:hint="default"/>
      </w:rPr>
    </w:lvl>
    <w:lvl w:ilvl="6" w:tplc="47FA9502" w:tentative="1">
      <w:start w:val="1"/>
      <w:numFmt w:val="bullet"/>
      <w:lvlText w:val=""/>
      <w:lvlJc w:val="left"/>
      <w:pPr>
        <w:ind w:left="6480" w:hanging="360"/>
      </w:pPr>
      <w:rPr>
        <w:rFonts w:ascii="Symbol" w:hAnsi="Symbol" w:hint="default"/>
      </w:rPr>
    </w:lvl>
    <w:lvl w:ilvl="7" w:tplc="058C2AEE" w:tentative="1">
      <w:start w:val="1"/>
      <w:numFmt w:val="bullet"/>
      <w:lvlText w:val="o"/>
      <w:lvlJc w:val="left"/>
      <w:pPr>
        <w:ind w:left="7200" w:hanging="360"/>
      </w:pPr>
      <w:rPr>
        <w:rFonts w:ascii="Courier New" w:hAnsi="Courier New" w:hint="default"/>
      </w:rPr>
    </w:lvl>
    <w:lvl w:ilvl="8" w:tplc="4E0A6CCE" w:tentative="1">
      <w:start w:val="1"/>
      <w:numFmt w:val="bullet"/>
      <w:lvlText w:val=""/>
      <w:lvlJc w:val="left"/>
      <w:pPr>
        <w:ind w:left="7920" w:hanging="360"/>
      </w:pPr>
      <w:rPr>
        <w:rFonts w:ascii="Wingdings" w:hAnsi="Wingdings" w:hint="default"/>
      </w:rPr>
    </w:lvl>
  </w:abstractNum>
  <w:abstractNum w:abstractNumId="2" w15:restartNumberingAfterBreak="0">
    <w:nsid w:val="71D41F5C"/>
    <w:multiLevelType w:val="hybridMultilevel"/>
    <w:tmpl w:val="93A6CF2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72E47553"/>
    <w:multiLevelType w:val="hybridMultilevel"/>
    <w:tmpl w:val="329860AA"/>
    <w:lvl w:ilvl="0" w:tplc="2F44B808">
      <w:start w:val="1"/>
      <w:numFmt w:val="decimal"/>
      <w:lvlText w:val="%1."/>
      <w:lvlJc w:val="left"/>
      <w:pPr>
        <w:ind w:left="720" w:hanging="360"/>
      </w:pPr>
      <w:rPr>
        <w:rFonts w:cs="Times New Roman" w:hint="default"/>
      </w:rPr>
    </w:lvl>
    <w:lvl w:ilvl="1" w:tplc="9E98DC84" w:tentative="1">
      <w:start w:val="1"/>
      <w:numFmt w:val="lowerLetter"/>
      <w:lvlText w:val="%2."/>
      <w:lvlJc w:val="left"/>
      <w:pPr>
        <w:ind w:left="1440" w:hanging="360"/>
      </w:pPr>
      <w:rPr>
        <w:rFonts w:cs="Times New Roman"/>
      </w:rPr>
    </w:lvl>
    <w:lvl w:ilvl="2" w:tplc="320EC61C" w:tentative="1">
      <w:start w:val="1"/>
      <w:numFmt w:val="lowerRoman"/>
      <w:lvlText w:val="%3."/>
      <w:lvlJc w:val="right"/>
      <w:pPr>
        <w:ind w:left="2160" w:hanging="180"/>
      </w:pPr>
      <w:rPr>
        <w:rFonts w:cs="Times New Roman"/>
      </w:rPr>
    </w:lvl>
    <w:lvl w:ilvl="3" w:tplc="D1C40390" w:tentative="1">
      <w:start w:val="1"/>
      <w:numFmt w:val="decimal"/>
      <w:lvlText w:val="%4."/>
      <w:lvlJc w:val="left"/>
      <w:pPr>
        <w:ind w:left="2880" w:hanging="360"/>
      </w:pPr>
      <w:rPr>
        <w:rFonts w:cs="Times New Roman"/>
      </w:rPr>
    </w:lvl>
    <w:lvl w:ilvl="4" w:tplc="0978B960" w:tentative="1">
      <w:start w:val="1"/>
      <w:numFmt w:val="lowerLetter"/>
      <w:lvlText w:val="%5."/>
      <w:lvlJc w:val="left"/>
      <w:pPr>
        <w:ind w:left="3600" w:hanging="360"/>
      </w:pPr>
      <w:rPr>
        <w:rFonts w:cs="Times New Roman"/>
      </w:rPr>
    </w:lvl>
    <w:lvl w:ilvl="5" w:tplc="32763ADE" w:tentative="1">
      <w:start w:val="1"/>
      <w:numFmt w:val="lowerRoman"/>
      <w:lvlText w:val="%6."/>
      <w:lvlJc w:val="right"/>
      <w:pPr>
        <w:ind w:left="4320" w:hanging="180"/>
      </w:pPr>
      <w:rPr>
        <w:rFonts w:cs="Times New Roman"/>
      </w:rPr>
    </w:lvl>
    <w:lvl w:ilvl="6" w:tplc="A10232CC" w:tentative="1">
      <w:start w:val="1"/>
      <w:numFmt w:val="decimal"/>
      <w:lvlText w:val="%7."/>
      <w:lvlJc w:val="left"/>
      <w:pPr>
        <w:ind w:left="5040" w:hanging="360"/>
      </w:pPr>
      <w:rPr>
        <w:rFonts w:cs="Times New Roman"/>
      </w:rPr>
    </w:lvl>
    <w:lvl w:ilvl="7" w:tplc="3BE2DE44" w:tentative="1">
      <w:start w:val="1"/>
      <w:numFmt w:val="lowerLetter"/>
      <w:lvlText w:val="%8."/>
      <w:lvlJc w:val="left"/>
      <w:pPr>
        <w:ind w:left="5760" w:hanging="360"/>
      </w:pPr>
      <w:rPr>
        <w:rFonts w:cs="Times New Roman"/>
      </w:rPr>
    </w:lvl>
    <w:lvl w:ilvl="8" w:tplc="6736F274" w:tentative="1">
      <w:start w:val="1"/>
      <w:numFmt w:val="lowerRoman"/>
      <w:lvlText w:val="%9."/>
      <w:lvlJc w:val="right"/>
      <w:pPr>
        <w:ind w:left="6480" w:hanging="180"/>
      </w:pPr>
      <w:rPr>
        <w:rFonts w:cs="Times New Roman"/>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4753"/>
    <w:rsid w:val="00407F5A"/>
    <w:rsid w:val="004F0620"/>
    <w:rsid w:val="005B4753"/>
    <w:rsid w:val="00633938"/>
    <w:rsid w:val="00811EF5"/>
    <w:rsid w:val="008855F6"/>
    <w:rsid w:val="009B6BCC"/>
    <w:rsid w:val="00A21039"/>
    <w:rsid w:val="00AB1711"/>
    <w:rsid w:val="00BF0138"/>
    <w:rsid w:val="00CA37BD"/>
    <w:rsid w:val="00E10C6A"/>
    <w:rsid w:val="00FA1B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8AF198"/>
  <w15:docId w15:val="{35018290-3E86-4895-9DE0-21538A7EA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810342"/>
    <w:pPr>
      <w:spacing w:after="0" w:line="240" w:lineRule="auto"/>
      <w:contextualSpacing/>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10342"/>
    <w:pPr>
      <w:ind w:left="720"/>
    </w:pPr>
  </w:style>
  <w:style w:type="paragraph" w:styleId="Header">
    <w:name w:val="header"/>
    <w:basedOn w:val="Normal"/>
    <w:link w:val="HeaderChar"/>
    <w:uiPriority w:val="99"/>
    <w:unhideWhenUsed/>
    <w:rsid w:val="00A36FAD"/>
    <w:pPr>
      <w:tabs>
        <w:tab w:val="center" w:pos="4680"/>
        <w:tab w:val="right" w:pos="9360"/>
      </w:tabs>
    </w:pPr>
  </w:style>
  <w:style w:type="character" w:customStyle="1" w:styleId="HeaderChar">
    <w:name w:val="Header Char"/>
    <w:basedOn w:val="DefaultParagraphFont"/>
    <w:link w:val="Header"/>
    <w:uiPriority w:val="99"/>
    <w:rsid w:val="00A36FAD"/>
    <w:rPr>
      <w:rFonts w:ascii="Times New Roman" w:hAnsi="Times New Roman"/>
      <w:sz w:val="24"/>
    </w:rPr>
  </w:style>
  <w:style w:type="paragraph" w:styleId="Footer">
    <w:name w:val="footer"/>
    <w:basedOn w:val="Normal"/>
    <w:link w:val="FooterChar"/>
    <w:uiPriority w:val="99"/>
    <w:unhideWhenUsed/>
    <w:rsid w:val="00A36FAD"/>
    <w:pPr>
      <w:tabs>
        <w:tab w:val="center" w:pos="4680"/>
        <w:tab w:val="right" w:pos="9360"/>
      </w:tabs>
    </w:pPr>
  </w:style>
  <w:style w:type="character" w:customStyle="1" w:styleId="FooterChar">
    <w:name w:val="Footer Char"/>
    <w:basedOn w:val="DefaultParagraphFont"/>
    <w:link w:val="Footer"/>
    <w:uiPriority w:val="99"/>
    <w:rsid w:val="00A36FAD"/>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CaseType xmlns="521f91b8-91cc-4ac0-8293-5b66aee000f1">Small Claims</CaseType>
    <Sort_x0020_ID xmlns="521f91b8-91cc-4ac0-8293-5b66aee000f1">LJSC00008I</Sort_x0020_ID>
    <EffectiveDate xmlns="521f91b8-91cc-4ac0-8293-5b66aee000f1">2020-01-01T07:00:00+00:00</EffectiveDate>
    <FormNo_x002e_0 xmlns="521f91b8-91cc-4ac0-8293-5b66aee000f1">LJSC00008I</FormNo_x002e_0>
    <CourtType xmlns="521f91b8-91cc-4ac0-8293-5b66aee000f1">Limited Jurisdiction</CourtType>
    <Notes xmlns="521f91b8-91cc-4ac0-8293-5b66aee000f1" xsi:nil="true"/>
    <FormNo_x002e_ xmlns="521f91b8-91cc-4ac0-8293-5b66aee000f1">Instructions for Obtaining a Small Claims Default Judgment</FormNo_x002e_>
    <Mandatory xmlns="521f91b8-91cc-4ac0-8293-5b66aee000f1">false</Mandatory>
    <Miscellaneous xmlns="521f91b8-91cc-4ac0-8293-5b66aee000f1">false</Miscellaneou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79868AE-51AE-4E3D-A212-0797B2F8645A}">
  <ds:schemaRefs>
    <ds:schemaRef ds:uri="http://schemas.microsoft.com/sharepoint/v3/contenttype/forms"/>
  </ds:schemaRefs>
</ds:datastoreItem>
</file>

<file path=customXml/itemProps2.xml><?xml version="1.0" encoding="utf-8"?>
<ds:datastoreItem xmlns:ds="http://schemas.openxmlformats.org/officeDocument/2006/customXml" ds:itemID="{FE3A83B3-6F9E-43D2-AECE-94A4633478C4}">
  <ds:schemaRefs>
    <ds:schemaRef ds:uri="http://schemas.microsoft.com/office/2006/metadata/properties"/>
    <ds:schemaRef ds:uri="http://schemas.microsoft.com/office/infopath/2007/PartnerControls"/>
    <ds:schemaRef ds:uri="3e229276-0242-43fd-ae1c-9005d8cb82af"/>
  </ds:schemaRefs>
</ds:datastoreItem>
</file>

<file path=customXml/itemProps3.xml><?xml version="1.0" encoding="utf-8"?>
<ds:datastoreItem xmlns:ds="http://schemas.openxmlformats.org/officeDocument/2006/customXml" ds:itemID="{FBFF977F-AA2D-4ECF-A584-E918F240D7B6}"/>
</file>

<file path=docProps/app.xml><?xml version="1.0" encoding="utf-8"?>
<Properties xmlns="http://schemas.openxmlformats.org/officeDocument/2006/extended-properties" xmlns:vt="http://schemas.openxmlformats.org/officeDocument/2006/docPropsVTypes">
  <Template>Normal.dotm</Template>
  <TotalTime>6</TotalTime>
  <Pages>1</Pages>
  <Words>336</Words>
  <Characters>1920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2252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Arizona Supreme Court</dc:creator>
  <cp:lastModifiedBy>Graber, Julie</cp:lastModifiedBy>
  <cp:revision>3</cp:revision>
  <cp:lastPrinted>2020-01-14T20:59:00Z</cp:lastPrinted>
  <dcterms:created xsi:type="dcterms:W3CDTF">2022-07-12T22:05:00Z</dcterms:created>
  <dcterms:modified xsi:type="dcterms:W3CDTF">2022-07-12T22:08:00Z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