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5A21" w14:textId="77777777" w:rsidR="00810342" w:rsidRPr="00290E5E" w:rsidRDefault="00FA1B53" w:rsidP="00290E5E">
      <w:pPr>
        <w:jc w:val="center"/>
        <w:rPr>
          <w:rFonts w:eastAsia="Calibri" w:cs="Times New Roman"/>
          <w:b/>
          <w:sz w:val="28"/>
          <w:szCs w:val="28"/>
          <w:lang w:val="es-MX"/>
        </w:rPr>
      </w:pPr>
      <w:r w:rsidRPr="00290E5E">
        <w:rPr>
          <w:rFonts w:eastAsia="Times New Roman" w:cs="Times New Roman"/>
          <w:b/>
          <w:sz w:val="28"/>
          <w:szCs w:val="28"/>
          <w:bdr w:val="nil"/>
          <w:lang w:val="es-ES_tradnl"/>
        </w:rPr>
        <w:t>INSTRUCCIONES PARA OBTENER UNA SENTENCIA POR INCUMPLIMIENTO EN UNA DEMANDA DE MENOR CUANTÍA</w:t>
      </w:r>
    </w:p>
    <w:p w14:paraId="1A7368B3" w14:textId="77777777" w:rsidR="00810342" w:rsidRPr="008855F6" w:rsidRDefault="00B7319F" w:rsidP="00810342">
      <w:pPr>
        <w:rPr>
          <w:rFonts w:eastAsia="Calibri" w:cs="Times New Roman"/>
          <w:b/>
          <w:szCs w:val="24"/>
          <w:lang w:val="es-MX"/>
        </w:rPr>
      </w:pPr>
    </w:p>
    <w:p w14:paraId="58846428" w14:textId="77777777" w:rsidR="00810342" w:rsidRPr="008855F6" w:rsidRDefault="00FA1B53" w:rsidP="003C2126">
      <w:pPr>
        <w:pStyle w:val="ListParagraph"/>
        <w:numPr>
          <w:ilvl w:val="0"/>
          <w:numId w:val="1"/>
        </w:numPr>
        <w:jc w:val="both"/>
        <w:rPr>
          <w:rFonts w:eastAsia="Calibri" w:cs="Times New Roman"/>
          <w:szCs w:val="24"/>
          <w:lang w:val="es-MX"/>
        </w:rPr>
      </w:pPr>
      <w:r w:rsidRPr="008855F6">
        <w:rPr>
          <w:rFonts w:eastAsia="Times New Roman" w:cs="Times New Roman"/>
          <w:szCs w:val="24"/>
          <w:bdr w:val="nil"/>
          <w:lang w:val="es-ES_tradnl"/>
        </w:rPr>
        <w:t>Usted podrá solicitar una sentencia por incumplimento si:</w:t>
      </w:r>
    </w:p>
    <w:p w14:paraId="6A033728" w14:textId="77777777" w:rsidR="00810342" w:rsidRPr="008855F6" w:rsidRDefault="00FA1B53" w:rsidP="003C2126">
      <w:pPr>
        <w:pStyle w:val="ListParagraph"/>
        <w:numPr>
          <w:ilvl w:val="0"/>
          <w:numId w:val="2"/>
        </w:numPr>
        <w:jc w:val="both"/>
        <w:rPr>
          <w:rFonts w:eastAsia="Calibri" w:cs="Times New Roman"/>
          <w:szCs w:val="24"/>
          <w:lang w:val="es-MX"/>
        </w:rPr>
      </w:pPr>
      <w:r w:rsidRPr="008855F6">
        <w:rPr>
          <w:rFonts w:eastAsia="Times New Roman" w:cs="Times New Roman"/>
          <w:szCs w:val="24"/>
          <w:bdr w:val="nil"/>
          <w:lang w:val="es-ES_tradnl"/>
        </w:rPr>
        <w:t>Se ha presentado un comprobante de notificación en el juzgado Y</w:t>
      </w:r>
    </w:p>
    <w:p w14:paraId="1867F790" w14:textId="77777777" w:rsidR="00810342" w:rsidRPr="008855F6" w:rsidRDefault="00FA1B53" w:rsidP="003C2126">
      <w:pPr>
        <w:pStyle w:val="ListParagraph"/>
        <w:numPr>
          <w:ilvl w:val="0"/>
          <w:numId w:val="2"/>
        </w:numPr>
        <w:jc w:val="both"/>
        <w:rPr>
          <w:rFonts w:eastAsia="Calibri" w:cs="Times New Roman"/>
          <w:szCs w:val="24"/>
          <w:lang w:val="es-MX"/>
        </w:rPr>
      </w:pPr>
      <w:r w:rsidRPr="008855F6">
        <w:rPr>
          <w:rFonts w:eastAsia="Times New Roman" w:cs="Times New Roman"/>
          <w:szCs w:val="24"/>
          <w:bdr w:val="nil"/>
          <w:lang w:val="es-ES_tradnl"/>
        </w:rPr>
        <w:t>El demandado no ha presentado una contestación dentro de los 20 días posteriores a la fecha de notificación.</w:t>
      </w:r>
    </w:p>
    <w:p w14:paraId="679116B8" w14:textId="77777777" w:rsidR="00810342" w:rsidRPr="008855F6" w:rsidRDefault="00B7319F" w:rsidP="003C2126">
      <w:pPr>
        <w:pStyle w:val="ListParagraph"/>
        <w:ind w:left="2160"/>
        <w:jc w:val="both"/>
        <w:rPr>
          <w:rFonts w:eastAsia="Calibri" w:cs="Times New Roman"/>
          <w:szCs w:val="24"/>
          <w:lang w:val="es-MX"/>
        </w:rPr>
      </w:pPr>
    </w:p>
    <w:p w14:paraId="44216EA7" w14:textId="77777777" w:rsidR="00810342" w:rsidRPr="008855F6" w:rsidRDefault="00FA1B53" w:rsidP="003C2126">
      <w:pPr>
        <w:pStyle w:val="ListParagraph"/>
        <w:numPr>
          <w:ilvl w:val="0"/>
          <w:numId w:val="1"/>
        </w:numPr>
        <w:jc w:val="both"/>
        <w:rPr>
          <w:rFonts w:eastAsia="Calibri" w:cs="Times New Roman"/>
          <w:szCs w:val="24"/>
          <w:lang w:val="es-MX"/>
        </w:rPr>
      </w:pPr>
      <w:r w:rsidRPr="008855F6">
        <w:rPr>
          <w:rFonts w:eastAsia="Times New Roman" w:cs="Times New Roman"/>
          <w:szCs w:val="24"/>
          <w:bdr w:val="nil"/>
          <w:lang w:val="es-ES_tradnl"/>
        </w:rPr>
        <w:t>Si usted ha entablado una acción contra varios demandados, la sentencia por incumplimiento se aplica solo a los demandados a los que se les haya notificado de forma debida y que no hayan presentado una contestación dentro de los 20 días de haber sido notificado.</w:t>
      </w:r>
    </w:p>
    <w:p w14:paraId="519EE664" w14:textId="77777777" w:rsidR="00810342" w:rsidRPr="008855F6" w:rsidRDefault="00B7319F" w:rsidP="003C2126">
      <w:pPr>
        <w:pStyle w:val="ListParagraph"/>
        <w:jc w:val="both"/>
        <w:rPr>
          <w:rFonts w:eastAsia="Calibri" w:cs="Times New Roman"/>
          <w:szCs w:val="24"/>
          <w:lang w:val="es-MX"/>
        </w:rPr>
      </w:pPr>
    </w:p>
    <w:p w14:paraId="57F96F7B" w14:textId="77777777" w:rsidR="00810342" w:rsidRPr="008855F6" w:rsidRDefault="00FA1B53" w:rsidP="003C2126">
      <w:pPr>
        <w:pStyle w:val="ListParagraph"/>
        <w:numPr>
          <w:ilvl w:val="0"/>
          <w:numId w:val="1"/>
        </w:numPr>
        <w:jc w:val="both"/>
        <w:rPr>
          <w:rFonts w:eastAsia="Calibri" w:cs="Times New Roman"/>
          <w:szCs w:val="24"/>
          <w:lang w:val="es-MX"/>
        </w:rPr>
      </w:pPr>
      <w:r w:rsidRPr="008855F6">
        <w:rPr>
          <w:rFonts w:eastAsia="Times New Roman" w:cs="Times New Roman"/>
          <w:szCs w:val="24"/>
          <w:bdr w:val="nil"/>
          <w:lang w:val="es-ES_tradnl"/>
        </w:rPr>
        <w:t xml:space="preserve">Para seguir adelante con la sentencia por incumplimiento, usted deberá llenar y presentar la </w:t>
      </w:r>
      <w:r w:rsidRPr="008855F6">
        <w:rPr>
          <w:rFonts w:eastAsia="Times New Roman" w:cs="Times New Roman"/>
          <w:i/>
          <w:szCs w:val="24"/>
          <w:bdr w:val="nil"/>
          <w:lang w:val="es-ES_tradnl"/>
        </w:rPr>
        <w:t>Solicitud de asentamiento de condición de incumplimiento.</w:t>
      </w:r>
    </w:p>
    <w:p w14:paraId="1736A3C4" w14:textId="77777777" w:rsidR="00810342" w:rsidRPr="008855F6" w:rsidRDefault="00B7319F" w:rsidP="003C2126">
      <w:pPr>
        <w:pStyle w:val="ListParagraph"/>
        <w:jc w:val="both"/>
        <w:rPr>
          <w:rFonts w:eastAsia="Calibri" w:cs="Times New Roman"/>
          <w:szCs w:val="24"/>
          <w:lang w:val="es-MX"/>
        </w:rPr>
      </w:pPr>
    </w:p>
    <w:p w14:paraId="26356721" w14:textId="77777777" w:rsidR="00810342" w:rsidRPr="008855F6" w:rsidRDefault="00FA1B53" w:rsidP="003C2126">
      <w:pPr>
        <w:pStyle w:val="ListParagraph"/>
        <w:numPr>
          <w:ilvl w:val="0"/>
          <w:numId w:val="1"/>
        </w:numPr>
        <w:jc w:val="both"/>
        <w:rPr>
          <w:rFonts w:eastAsia="Calibri" w:cs="Times New Roman"/>
          <w:szCs w:val="24"/>
          <w:lang w:val="es-MX"/>
        </w:rPr>
      </w:pPr>
      <w:r w:rsidRPr="008855F6">
        <w:rPr>
          <w:rFonts w:eastAsia="Times New Roman" w:cs="Times New Roman"/>
          <w:szCs w:val="24"/>
          <w:bdr w:val="nil"/>
          <w:lang w:val="es-ES_tradnl"/>
        </w:rPr>
        <w:t xml:space="preserve">Usted deberá enviar por correo una copia de la </w:t>
      </w:r>
      <w:r w:rsidRPr="008855F6">
        <w:rPr>
          <w:rFonts w:eastAsia="Times New Roman" w:cs="Times New Roman"/>
          <w:i/>
          <w:szCs w:val="24"/>
          <w:bdr w:val="nil"/>
          <w:lang w:val="es-ES_tradnl"/>
        </w:rPr>
        <w:t>Solicitud de asentamiento de condición de incumplimiento</w:t>
      </w:r>
      <w:r w:rsidRPr="008855F6">
        <w:rPr>
          <w:rFonts w:eastAsia="Times New Roman" w:cs="Times New Roman"/>
          <w:szCs w:val="24"/>
          <w:bdr w:val="nil"/>
          <w:lang w:val="es-ES_tradnl"/>
        </w:rPr>
        <w:t xml:space="preserve"> </w:t>
      </w:r>
      <w:bookmarkStart w:id="0" w:name="_Hlk29901825"/>
      <w:r w:rsidRPr="008855F6">
        <w:rPr>
          <w:rFonts w:eastAsia="Times New Roman" w:cs="Times New Roman"/>
          <w:szCs w:val="24"/>
          <w:bdr w:val="nil"/>
          <w:lang w:val="es-ES_tradnl"/>
        </w:rPr>
        <w:t>a todas las partes del caso</w:t>
      </w:r>
      <w:bookmarkEnd w:id="0"/>
      <w:r w:rsidRPr="008855F6">
        <w:rPr>
          <w:rFonts w:eastAsia="Times New Roman" w:cs="Times New Roman"/>
          <w:szCs w:val="24"/>
          <w:bdr w:val="nil"/>
          <w:lang w:val="es-ES_tradnl"/>
        </w:rPr>
        <w:t>.</w:t>
      </w:r>
    </w:p>
    <w:p w14:paraId="69C2170E" w14:textId="77777777" w:rsidR="00810342" w:rsidRPr="008855F6" w:rsidRDefault="00B7319F" w:rsidP="003C2126">
      <w:pPr>
        <w:pStyle w:val="ListParagraph"/>
        <w:jc w:val="both"/>
        <w:rPr>
          <w:rFonts w:eastAsia="Calibri" w:cs="Times New Roman"/>
          <w:szCs w:val="24"/>
          <w:lang w:val="es-MX"/>
        </w:rPr>
      </w:pPr>
    </w:p>
    <w:p w14:paraId="55FB6B85" w14:textId="77777777" w:rsidR="00810342" w:rsidRPr="008855F6" w:rsidRDefault="00FA1B53" w:rsidP="003C2126">
      <w:pPr>
        <w:pStyle w:val="ListParagraph"/>
        <w:numPr>
          <w:ilvl w:val="0"/>
          <w:numId w:val="1"/>
        </w:numPr>
        <w:jc w:val="both"/>
        <w:rPr>
          <w:rFonts w:eastAsia="Calibri" w:cs="Times New Roman"/>
          <w:szCs w:val="24"/>
          <w:lang w:val="es-MX"/>
        </w:rPr>
      </w:pPr>
      <w:r w:rsidRPr="008855F6">
        <w:rPr>
          <w:rFonts w:eastAsia="Times New Roman" w:cs="Times New Roman"/>
          <w:szCs w:val="24"/>
          <w:bdr w:val="nil"/>
          <w:lang w:val="es-ES_tradnl"/>
        </w:rPr>
        <w:t>Si el demandado presenta una contestación dentro de un plazo de diez días hábiles desde la fecha de la presentación de la</w:t>
      </w:r>
      <w:r w:rsidRPr="008855F6">
        <w:rPr>
          <w:rFonts w:eastAsia="Times New Roman" w:cs="Times New Roman"/>
          <w:i/>
          <w:szCs w:val="24"/>
          <w:bdr w:val="nil"/>
          <w:lang w:val="es-ES_tradnl"/>
        </w:rPr>
        <w:t xml:space="preserve"> Solicitud de asentamiento de condición de incumplimiento</w:t>
      </w:r>
      <w:r w:rsidRPr="008855F6">
        <w:rPr>
          <w:rFonts w:eastAsia="Times New Roman" w:cs="Times New Roman"/>
          <w:szCs w:val="24"/>
          <w:bdr w:val="nil"/>
          <w:lang w:val="es-ES_tradnl"/>
        </w:rPr>
        <w:t>, no entrará en vigor la sentencia por incumplimiento y el caso continuará como si se hubiera presentado una contestación de manera oportuna.</w:t>
      </w:r>
    </w:p>
    <w:p w14:paraId="2958BBB0" w14:textId="77777777" w:rsidR="00810342" w:rsidRPr="008855F6" w:rsidRDefault="00B7319F" w:rsidP="003C2126">
      <w:pPr>
        <w:pStyle w:val="ListParagraph"/>
        <w:jc w:val="both"/>
        <w:rPr>
          <w:rFonts w:eastAsia="Calibri" w:cs="Times New Roman"/>
          <w:szCs w:val="24"/>
          <w:lang w:val="es-MX"/>
        </w:rPr>
      </w:pPr>
    </w:p>
    <w:p w14:paraId="4C2517C4" w14:textId="77777777" w:rsidR="00810342" w:rsidRPr="008855F6" w:rsidRDefault="00FA1B53" w:rsidP="00380033">
      <w:pPr>
        <w:pStyle w:val="ListParagraph"/>
        <w:numPr>
          <w:ilvl w:val="0"/>
          <w:numId w:val="1"/>
        </w:numPr>
        <w:jc w:val="both"/>
        <w:rPr>
          <w:rFonts w:eastAsia="Calibri" w:cs="Times New Roman"/>
          <w:szCs w:val="24"/>
          <w:lang w:val="es-MX"/>
        </w:rPr>
      </w:pPr>
      <w:r w:rsidRPr="008855F6">
        <w:rPr>
          <w:rFonts w:eastAsia="Times New Roman" w:cs="Times New Roman"/>
          <w:szCs w:val="24"/>
          <w:bdr w:val="nil"/>
          <w:lang w:val="es-ES_tradnl"/>
        </w:rPr>
        <w:t xml:space="preserve">Si el demandado no presenta una contestación dentro del plazo de 10 días hábiles desde la fecha de la presentación de la </w:t>
      </w:r>
      <w:r w:rsidRPr="008855F6">
        <w:rPr>
          <w:rFonts w:eastAsia="Times New Roman" w:cs="Times New Roman"/>
          <w:i/>
          <w:szCs w:val="24"/>
          <w:bdr w:val="nil"/>
          <w:lang w:val="es-ES_tradnl"/>
        </w:rPr>
        <w:t>Solicitud de asentamiento de condición de incumplimiento</w:t>
      </w:r>
      <w:r w:rsidRPr="008855F6">
        <w:rPr>
          <w:rFonts w:eastAsia="Times New Roman" w:cs="Times New Roman"/>
          <w:szCs w:val="24"/>
          <w:bdr w:val="nil"/>
          <w:lang w:val="es-ES_tradnl"/>
        </w:rPr>
        <w:t xml:space="preserve">, entrará en vigor la sentencia por incumplimiento. Después, usted deberá presentar el formulario </w:t>
      </w:r>
      <w:r w:rsidRPr="008855F6">
        <w:rPr>
          <w:rFonts w:eastAsia="Times New Roman" w:cs="Times New Roman"/>
          <w:i/>
          <w:szCs w:val="24"/>
          <w:bdr w:val="nil"/>
          <w:lang w:val="es-ES_tradnl"/>
        </w:rPr>
        <w:t xml:space="preserve">Solicitud y afidávit de asentamiento de sentencia de incumplimiento </w:t>
      </w:r>
      <w:r w:rsidRPr="008855F6">
        <w:rPr>
          <w:rFonts w:eastAsia="Times New Roman" w:cs="Times New Roman"/>
          <w:szCs w:val="24"/>
          <w:bdr w:val="nil"/>
          <w:lang w:val="es-ES_tradnl"/>
        </w:rPr>
        <w:t>para pedirle al juez que dicte una sentencia por incumplimento. Usted deberá enviar por correo una copia del formulario a todas las partes del caso.</w:t>
      </w:r>
    </w:p>
    <w:p w14:paraId="460DA952" w14:textId="77777777" w:rsidR="00810342" w:rsidRPr="008855F6" w:rsidRDefault="00B7319F" w:rsidP="003C2126">
      <w:pPr>
        <w:pStyle w:val="ListParagraph"/>
        <w:jc w:val="both"/>
        <w:rPr>
          <w:rFonts w:eastAsia="Calibri" w:cs="Times New Roman"/>
          <w:szCs w:val="24"/>
          <w:lang w:val="es-MX"/>
        </w:rPr>
      </w:pPr>
    </w:p>
    <w:p w14:paraId="152596F1" w14:textId="77777777" w:rsidR="00810342" w:rsidRPr="008855F6" w:rsidRDefault="00FA1B53" w:rsidP="003C2126">
      <w:pPr>
        <w:pStyle w:val="ListParagraph"/>
        <w:numPr>
          <w:ilvl w:val="0"/>
          <w:numId w:val="1"/>
        </w:numPr>
        <w:jc w:val="both"/>
        <w:rPr>
          <w:rFonts w:eastAsia="Calibri" w:cs="Times New Roman"/>
          <w:szCs w:val="24"/>
          <w:lang w:val="es-MX"/>
        </w:rPr>
      </w:pPr>
      <w:r w:rsidRPr="008855F6">
        <w:rPr>
          <w:rFonts w:eastAsia="Times New Roman" w:cs="Times New Roman"/>
          <w:szCs w:val="24"/>
          <w:bdr w:val="nil"/>
          <w:lang w:val="es-ES_tradnl"/>
        </w:rPr>
        <w:t xml:space="preserve">Antes de dictar sentencia a su favor, el juez esperará que usted pueda comprobar su pretensión. Se puede dictar una sentencia por incumplimiento mediante una solicitud o audiencia. Usted deberá adjuntar al formulario </w:t>
      </w:r>
      <w:r w:rsidRPr="008855F6">
        <w:rPr>
          <w:rFonts w:eastAsia="Times New Roman" w:cs="Times New Roman"/>
          <w:i/>
          <w:szCs w:val="24"/>
          <w:bdr w:val="nil"/>
          <w:lang w:val="es-ES_tradnl"/>
        </w:rPr>
        <w:t>Solicitud y afidávit de asentimiento de sentencia de incumplimiento</w:t>
      </w:r>
      <w:r w:rsidRPr="008855F6">
        <w:rPr>
          <w:rFonts w:eastAsia="Times New Roman" w:cs="Times New Roman"/>
          <w:szCs w:val="24"/>
          <w:bdr w:val="nil"/>
          <w:lang w:val="es-ES_tradnl"/>
        </w:rPr>
        <w:t xml:space="preserve"> cualquier documento que compruebe o sobre el que se base el monto de su demanda y las costas judiciales.</w:t>
      </w:r>
    </w:p>
    <w:p w14:paraId="5E1C6175" w14:textId="77777777" w:rsidR="00CD6679" w:rsidRPr="008855F6" w:rsidRDefault="00B7319F" w:rsidP="00CD6679">
      <w:pPr>
        <w:pStyle w:val="ListParagraph"/>
        <w:rPr>
          <w:rFonts w:eastAsia="Calibri" w:cs="Times New Roman"/>
          <w:szCs w:val="24"/>
          <w:lang w:val="es-MX"/>
        </w:rPr>
      </w:pPr>
    </w:p>
    <w:p w14:paraId="01D3B168" w14:textId="77777777" w:rsidR="00CD6679" w:rsidRPr="008855F6" w:rsidRDefault="00FA1B53" w:rsidP="00CD6679">
      <w:pPr>
        <w:pStyle w:val="ListParagraph"/>
        <w:numPr>
          <w:ilvl w:val="0"/>
          <w:numId w:val="1"/>
        </w:numPr>
        <w:jc w:val="both"/>
        <w:rPr>
          <w:rFonts w:eastAsia="Calibri" w:cs="Times New Roman"/>
          <w:szCs w:val="24"/>
          <w:lang w:val="es-MX"/>
        </w:rPr>
      </w:pPr>
      <w:r w:rsidRPr="008855F6">
        <w:rPr>
          <w:rFonts w:eastAsia="Times New Roman" w:cs="Times New Roman"/>
          <w:szCs w:val="24"/>
          <w:bdr w:val="nil"/>
          <w:lang w:val="es-ES_tradnl"/>
        </w:rPr>
        <w:t>El juez podrá o dictar la sentencia con base en los documentos que usted ha presentado, o programar una audiencia de incumplimiento.</w:t>
      </w:r>
    </w:p>
    <w:p w14:paraId="31498579" w14:textId="77777777" w:rsidR="00810342" w:rsidRPr="008855F6" w:rsidRDefault="00B7319F" w:rsidP="003C2126">
      <w:pPr>
        <w:pStyle w:val="ListParagraph"/>
        <w:jc w:val="both"/>
        <w:rPr>
          <w:rFonts w:eastAsia="Calibri" w:cs="Times New Roman"/>
          <w:szCs w:val="24"/>
          <w:lang w:val="es-MX"/>
        </w:rPr>
      </w:pPr>
    </w:p>
    <w:p w14:paraId="6C92509E" w14:textId="77777777" w:rsidR="00810342" w:rsidRPr="008855F6" w:rsidRDefault="00FA1B53" w:rsidP="003C2126">
      <w:pPr>
        <w:pStyle w:val="ListParagraph"/>
        <w:numPr>
          <w:ilvl w:val="0"/>
          <w:numId w:val="1"/>
        </w:numPr>
        <w:jc w:val="both"/>
        <w:rPr>
          <w:rFonts w:eastAsia="Calibri" w:cs="Times New Roman"/>
          <w:szCs w:val="24"/>
          <w:lang w:val="es-MX"/>
        </w:rPr>
      </w:pPr>
      <w:r w:rsidRPr="008855F6">
        <w:rPr>
          <w:rFonts w:eastAsia="Times New Roman" w:cs="Times New Roman"/>
          <w:szCs w:val="24"/>
          <w:bdr w:val="nil"/>
          <w:lang w:val="es-ES_tradnl"/>
        </w:rPr>
        <w:t xml:space="preserve">Si en la </w:t>
      </w:r>
      <w:r w:rsidRPr="008855F6">
        <w:rPr>
          <w:rFonts w:eastAsia="Times New Roman" w:cs="Times New Roman"/>
          <w:i/>
          <w:szCs w:val="24"/>
          <w:bdr w:val="nil"/>
          <w:lang w:val="es-ES_tradnl"/>
        </w:rPr>
        <w:t>Solicitud y afidávit de asentamiento de sentencia de incumplimiento</w:t>
      </w:r>
      <w:r w:rsidRPr="008855F6">
        <w:rPr>
          <w:rFonts w:eastAsia="Times New Roman" w:cs="Times New Roman"/>
          <w:szCs w:val="24"/>
          <w:bdr w:val="nil"/>
          <w:lang w:val="es-ES_tradnl"/>
        </w:rPr>
        <w:t xml:space="preserve"> usted indica que el demandado es militar o si no se puede determinar si el demandado es militar, esto podrá afectar la decisión del juez de dictar una sentencia por incumplimento. Ver la Ley de ayuda civil a los miembros de las fuerzas armadas, título 50, sección 521 y las otras secciones correspondientes del Código de Estados Unidos.</w:t>
      </w:r>
    </w:p>
    <w:p w14:paraId="442BB030" w14:textId="77777777" w:rsidR="00810342" w:rsidRPr="008855F6" w:rsidRDefault="00B7319F" w:rsidP="00CD6679">
      <w:pPr>
        <w:jc w:val="both"/>
        <w:rPr>
          <w:rFonts w:eastAsia="Calibri" w:cs="Times New Roman"/>
          <w:szCs w:val="24"/>
          <w:lang w:val="es-MX"/>
        </w:rPr>
      </w:pPr>
    </w:p>
    <w:p w14:paraId="5B1305C4" w14:textId="77777777" w:rsidR="00810342" w:rsidRPr="008855F6" w:rsidRDefault="00FA1B53" w:rsidP="003C2126">
      <w:pPr>
        <w:pStyle w:val="ListParagraph"/>
        <w:numPr>
          <w:ilvl w:val="0"/>
          <w:numId w:val="1"/>
        </w:numPr>
        <w:jc w:val="both"/>
        <w:rPr>
          <w:rFonts w:eastAsia="Calibri" w:cs="Times New Roman"/>
          <w:szCs w:val="24"/>
          <w:lang w:val="es-MX"/>
        </w:rPr>
      </w:pPr>
      <w:r w:rsidRPr="008855F6">
        <w:rPr>
          <w:rFonts w:eastAsia="Times New Roman" w:cs="Times New Roman"/>
          <w:szCs w:val="24"/>
          <w:bdr w:val="nil"/>
          <w:lang w:val="es-ES_tradnl"/>
        </w:rPr>
        <w:t>El juzgado enviará por correo una copia de cualquier sentencia o aviso de audiencia a todas las partes.</w:t>
      </w:r>
    </w:p>
    <w:p w14:paraId="03D1125D" w14:textId="77777777" w:rsidR="00810342" w:rsidRPr="008855F6" w:rsidRDefault="00B7319F" w:rsidP="003C2126">
      <w:pPr>
        <w:pStyle w:val="ListParagraph"/>
        <w:jc w:val="both"/>
        <w:rPr>
          <w:rFonts w:eastAsia="Calibri" w:cs="Times New Roman"/>
          <w:szCs w:val="24"/>
          <w:lang w:val="es-MX"/>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B4753" w:rsidRPr="00290E5E" w14:paraId="2F1C7860" w14:textId="77777777" w:rsidTr="001E2CB9">
        <w:tc>
          <w:tcPr>
            <w:tcW w:w="9576" w:type="dxa"/>
          </w:tcPr>
          <w:p w14:paraId="06BA2B51" w14:textId="77777777" w:rsidR="00810342" w:rsidRPr="008855F6" w:rsidRDefault="00FA1B53" w:rsidP="003C2126">
            <w:pPr>
              <w:pStyle w:val="ListParagraph"/>
              <w:ind w:left="0"/>
              <w:jc w:val="both"/>
              <w:rPr>
                <w:rFonts w:eastAsia="Calibri" w:cs="Times New Roman"/>
                <w:szCs w:val="24"/>
                <w:lang w:val="es-MX"/>
              </w:rPr>
            </w:pPr>
            <w:r w:rsidRPr="008855F6">
              <w:rPr>
                <w:rFonts w:eastAsia="Times New Roman" w:cs="Times New Roman"/>
                <w:b/>
                <w:szCs w:val="24"/>
                <w:bdr w:val="nil"/>
                <w:lang w:val="es-ES_tradnl"/>
              </w:rPr>
              <w:lastRenderedPageBreak/>
              <w:t>AVISO:</w:t>
            </w:r>
            <w:r w:rsidRPr="008855F6">
              <w:rPr>
                <w:rFonts w:eastAsia="Times New Roman" w:cs="Times New Roman"/>
                <w:szCs w:val="24"/>
                <w:bdr w:val="nil"/>
                <w:lang w:val="es-ES_tradnl"/>
              </w:rPr>
              <w:t xml:space="preserve"> La información en esta lista de control se trata nada más de un resumen. No pretende ser una lista integral de los requisitos de las Leyes revisadas de Arizona ni del Reglamento de procedimiento en materia de demandas de menor cuantía de Arizona.</w:t>
            </w:r>
          </w:p>
        </w:tc>
      </w:tr>
    </w:tbl>
    <w:p w14:paraId="7242CC52" w14:textId="77777777" w:rsidR="009A7628" w:rsidRPr="008855F6" w:rsidRDefault="00B7319F" w:rsidP="00810342">
      <w:pPr>
        <w:rPr>
          <w:rFonts w:cs="Times New Roman"/>
          <w:szCs w:val="24"/>
          <w:lang w:val="es-MX"/>
        </w:rPr>
      </w:pPr>
    </w:p>
    <w:p w14:paraId="07A550A4" w14:textId="77777777" w:rsidR="009A7628" w:rsidRPr="008855F6" w:rsidRDefault="00B7319F" w:rsidP="00810342">
      <w:pPr>
        <w:rPr>
          <w:rFonts w:cs="Times New Roman"/>
          <w:szCs w:val="24"/>
          <w:lang w:val="es-MX"/>
        </w:rPr>
      </w:pPr>
    </w:p>
    <w:sectPr w:rsidR="009A7628" w:rsidRPr="008855F6" w:rsidSect="00BF0138">
      <w:footerReference w:type="default" r:id="rId1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DDE8" w14:textId="77777777" w:rsidR="00B7319F" w:rsidRDefault="00B7319F">
      <w:r>
        <w:separator/>
      </w:r>
    </w:p>
  </w:endnote>
  <w:endnote w:type="continuationSeparator" w:id="0">
    <w:p w14:paraId="7EA22D1C" w14:textId="77777777" w:rsidR="00B7319F" w:rsidRDefault="00B7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699E" w14:textId="77777777" w:rsidR="00BF0138" w:rsidRDefault="00BF0138">
    <w:pPr>
      <w:pStyle w:val="Footer"/>
      <w:rPr>
        <w:rFonts w:eastAsia="Times New Roman" w:cs="Times New Roman"/>
        <w:sz w:val="16"/>
        <w:szCs w:val="16"/>
        <w:bdr w:val="nil"/>
      </w:rPr>
    </w:pPr>
  </w:p>
  <w:p w14:paraId="59C71610" w14:textId="62978EC8" w:rsidR="00A36FAD" w:rsidRDefault="00FA1B53">
    <w:pPr>
      <w:pStyle w:val="Footer"/>
      <w:rPr>
        <w:rFonts w:eastAsia="Times New Roman" w:cs="Times New Roman"/>
        <w:sz w:val="16"/>
        <w:szCs w:val="16"/>
        <w:bdr w:val="nil"/>
      </w:rPr>
    </w:pPr>
    <w:r w:rsidRPr="00811EF5">
      <w:rPr>
        <w:rFonts w:eastAsia="Times New Roman" w:cs="Times New Roman"/>
        <w:sz w:val="16"/>
        <w:szCs w:val="16"/>
        <w:bdr w:val="nil"/>
      </w:rPr>
      <w:t>Arizona Supreme Court</w:t>
    </w:r>
    <w:r>
      <w:ptab w:relativeTo="margin" w:alignment="center" w:leader="none"/>
    </w:r>
    <w:r w:rsidRPr="00811EF5">
      <w:rPr>
        <w:rFonts w:eastAsia="Times New Roman" w:cs="Times New Roman"/>
        <w:sz w:val="16"/>
        <w:szCs w:val="16"/>
        <w:bdr w:val="nil"/>
      </w:rPr>
      <w:t xml:space="preserve">Page </w:t>
    </w:r>
    <w:r w:rsidRPr="00A36FAD">
      <w:rPr>
        <w:bCs/>
        <w:sz w:val="16"/>
      </w:rPr>
      <w:fldChar w:fldCharType="begin"/>
    </w:r>
    <w:r w:rsidRPr="00A36FAD">
      <w:rPr>
        <w:bCs/>
        <w:sz w:val="16"/>
      </w:rPr>
      <w:instrText xml:space="preserve"> PAGE  \* Arabic  \* MERGEFORMAT </w:instrText>
    </w:r>
    <w:r w:rsidRPr="00A36FAD">
      <w:rPr>
        <w:bCs/>
        <w:sz w:val="16"/>
      </w:rPr>
      <w:fldChar w:fldCharType="separate"/>
    </w:r>
    <w:r>
      <w:rPr>
        <w:bCs/>
        <w:noProof/>
        <w:sz w:val="16"/>
      </w:rPr>
      <w:t>1</w:t>
    </w:r>
    <w:r w:rsidRPr="00A36FAD">
      <w:rPr>
        <w:bCs/>
        <w:sz w:val="16"/>
      </w:rPr>
      <w:fldChar w:fldCharType="end"/>
    </w:r>
    <w:r w:rsidRPr="00811EF5">
      <w:rPr>
        <w:rFonts w:eastAsia="Times New Roman" w:cs="Times New Roman"/>
        <w:sz w:val="16"/>
        <w:szCs w:val="16"/>
        <w:bdr w:val="nil"/>
      </w:rPr>
      <w:t xml:space="preserve"> of </w:t>
    </w:r>
    <w:r w:rsidRPr="00A36FAD">
      <w:rPr>
        <w:bCs/>
        <w:sz w:val="16"/>
      </w:rPr>
      <w:fldChar w:fldCharType="begin"/>
    </w:r>
    <w:r w:rsidRPr="00A36FAD">
      <w:rPr>
        <w:bCs/>
        <w:sz w:val="16"/>
      </w:rPr>
      <w:instrText xml:space="preserve"> NUMPAGES  \* Arabic  \* MERGEFORMAT </w:instrText>
    </w:r>
    <w:r w:rsidRPr="00A36FAD">
      <w:rPr>
        <w:bCs/>
        <w:sz w:val="16"/>
      </w:rPr>
      <w:fldChar w:fldCharType="separate"/>
    </w:r>
    <w:r>
      <w:rPr>
        <w:bCs/>
        <w:noProof/>
        <w:sz w:val="16"/>
      </w:rPr>
      <w:t>1</w:t>
    </w:r>
    <w:r w:rsidRPr="00A36FAD">
      <w:rPr>
        <w:bCs/>
        <w:sz w:val="16"/>
      </w:rPr>
      <w:fldChar w:fldCharType="end"/>
    </w:r>
    <w:r>
      <w:ptab w:relativeTo="margin" w:alignment="right" w:leader="none"/>
    </w:r>
    <w:r w:rsidRPr="00811EF5">
      <w:rPr>
        <w:rFonts w:eastAsia="Times New Roman" w:cs="Times New Roman"/>
        <w:sz w:val="16"/>
        <w:szCs w:val="16"/>
        <w:bdr w:val="nil"/>
      </w:rPr>
      <w:t>LJSC00008I</w:t>
    </w:r>
    <w:r w:rsidR="008855F6">
      <w:rPr>
        <w:rFonts w:eastAsia="Times New Roman" w:cs="Times New Roman"/>
        <w:sz w:val="16"/>
        <w:szCs w:val="16"/>
        <w:bdr w:val="nil"/>
      </w:rPr>
      <w:t>S</w:t>
    </w:r>
    <w:r w:rsidRPr="00811EF5">
      <w:rPr>
        <w:rFonts w:eastAsia="Times New Roman" w:cs="Times New Roman"/>
        <w:sz w:val="16"/>
        <w:szCs w:val="16"/>
        <w:bdr w:val="nil"/>
      </w:rPr>
      <w:t>-01</w:t>
    </w:r>
    <w:r w:rsidR="00633938">
      <w:rPr>
        <w:rFonts w:eastAsia="Times New Roman" w:cs="Times New Roman"/>
        <w:sz w:val="16"/>
        <w:szCs w:val="16"/>
        <w:bdr w:val="nil"/>
      </w:rPr>
      <w:t>01</w:t>
    </w:r>
    <w:r w:rsidRPr="00811EF5">
      <w:rPr>
        <w:rFonts w:eastAsia="Times New Roman" w:cs="Times New Roman"/>
        <w:sz w:val="16"/>
        <w:szCs w:val="16"/>
        <w:bdr w:val="nil"/>
      </w:rPr>
      <w:t>20</w:t>
    </w:r>
  </w:p>
  <w:p w14:paraId="0C85A551" w14:textId="3DEF5822" w:rsidR="008855F6" w:rsidRPr="00A36FAD" w:rsidRDefault="008855F6">
    <w:pPr>
      <w:pStyle w:val="Footer"/>
      <w:rPr>
        <w:sz w:val="16"/>
      </w:rPr>
    </w:pPr>
    <w:r w:rsidRPr="008855F6">
      <w:rPr>
        <w:sz w:val="16"/>
      </w:rPr>
      <w:t>Instructions for Obtaining a Small Claims Default Judgment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6C03" w14:textId="77777777" w:rsidR="00B7319F" w:rsidRDefault="00B7319F">
      <w:r>
        <w:separator/>
      </w:r>
    </w:p>
  </w:footnote>
  <w:footnote w:type="continuationSeparator" w:id="0">
    <w:p w14:paraId="13934ABB" w14:textId="77777777" w:rsidR="00B7319F" w:rsidRDefault="00B73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67506"/>
    <w:multiLevelType w:val="hybridMultilevel"/>
    <w:tmpl w:val="6A804492"/>
    <w:lvl w:ilvl="0" w:tplc="EDA092E0">
      <w:start w:val="1"/>
      <w:numFmt w:val="bullet"/>
      <w:lvlText w:val=""/>
      <w:lvlJc w:val="left"/>
      <w:pPr>
        <w:ind w:left="2160" w:hanging="360"/>
      </w:pPr>
      <w:rPr>
        <w:rFonts w:ascii="Symbol" w:hAnsi="Symbol" w:hint="default"/>
      </w:rPr>
    </w:lvl>
    <w:lvl w:ilvl="1" w:tplc="23A6E4F0" w:tentative="1">
      <w:start w:val="1"/>
      <w:numFmt w:val="bullet"/>
      <w:lvlText w:val="o"/>
      <w:lvlJc w:val="left"/>
      <w:pPr>
        <w:ind w:left="2880" w:hanging="360"/>
      </w:pPr>
      <w:rPr>
        <w:rFonts w:ascii="Courier New" w:hAnsi="Courier New" w:hint="default"/>
      </w:rPr>
    </w:lvl>
    <w:lvl w:ilvl="2" w:tplc="52F86016" w:tentative="1">
      <w:start w:val="1"/>
      <w:numFmt w:val="bullet"/>
      <w:lvlText w:val=""/>
      <w:lvlJc w:val="left"/>
      <w:pPr>
        <w:ind w:left="3600" w:hanging="360"/>
      </w:pPr>
      <w:rPr>
        <w:rFonts w:ascii="Wingdings" w:hAnsi="Wingdings" w:hint="default"/>
      </w:rPr>
    </w:lvl>
    <w:lvl w:ilvl="3" w:tplc="A4D0649C" w:tentative="1">
      <w:start w:val="1"/>
      <w:numFmt w:val="bullet"/>
      <w:lvlText w:val=""/>
      <w:lvlJc w:val="left"/>
      <w:pPr>
        <w:ind w:left="4320" w:hanging="360"/>
      </w:pPr>
      <w:rPr>
        <w:rFonts w:ascii="Symbol" w:hAnsi="Symbol" w:hint="default"/>
      </w:rPr>
    </w:lvl>
    <w:lvl w:ilvl="4" w:tplc="36E0B55C" w:tentative="1">
      <w:start w:val="1"/>
      <w:numFmt w:val="bullet"/>
      <w:lvlText w:val="o"/>
      <w:lvlJc w:val="left"/>
      <w:pPr>
        <w:ind w:left="5040" w:hanging="360"/>
      </w:pPr>
      <w:rPr>
        <w:rFonts w:ascii="Courier New" w:hAnsi="Courier New" w:hint="default"/>
      </w:rPr>
    </w:lvl>
    <w:lvl w:ilvl="5" w:tplc="352AE3DE" w:tentative="1">
      <w:start w:val="1"/>
      <w:numFmt w:val="bullet"/>
      <w:lvlText w:val=""/>
      <w:lvlJc w:val="left"/>
      <w:pPr>
        <w:ind w:left="5760" w:hanging="360"/>
      </w:pPr>
      <w:rPr>
        <w:rFonts w:ascii="Wingdings" w:hAnsi="Wingdings" w:hint="default"/>
      </w:rPr>
    </w:lvl>
    <w:lvl w:ilvl="6" w:tplc="47FA9502" w:tentative="1">
      <w:start w:val="1"/>
      <w:numFmt w:val="bullet"/>
      <w:lvlText w:val=""/>
      <w:lvlJc w:val="left"/>
      <w:pPr>
        <w:ind w:left="6480" w:hanging="360"/>
      </w:pPr>
      <w:rPr>
        <w:rFonts w:ascii="Symbol" w:hAnsi="Symbol" w:hint="default"/>
      </w:rPr>
    </w:lvl>
    <w:lvl w:ilvl="7" w:tplc="058C2AEE" w:tentative="1">
      <w:start w:val="1"/>
      <w:numFmt w:val="bullet"/>
      <w:lvlText w:val="o"/>
      <w:lvlJc w:val="left"/>
      <w:pPr>
        <w:ind w:left="7200" w:hanging="360"/>
      </w:pPr>
      <w:rPr>
        <w:rFonts w:ascii="Courier New" w:hAnsi="Courier New" w:hint="default"/>
      </w:rPr>
    </w:lvl>
    <w:lvl w:ilvl="8" w:tplc="4E0A6CCE" w:tentative="1">
      <w:start w:val="1"/>
      <w:numFmt w:val="bullet"/>
      <w:lvlText w:val=""/>
      <w:lvlJc w:val="left"/>
      <w:pPr>
        <w:ind w:left="7920" w:hanging="360"/>
      </w:pPr>
      <w:rPr>
        <w:rFonts w:ascii="Wingdings" w:hAnsi="Wingdings" w:hint="default"/>
      </w:rPr>
    </w:lvl>
  </w:abstractNum>
  <w:abstractNum w:abstractNumId="1" w15:restartNumberingAfterBreak="0">
    <w:nsid w:val="72E47553"/>
    <w:multiLevelType w:val="hybridMultilevel"/>
    <w:tmpl w:val="329860AA"/>
    <w:lvl w:ilvl="0" w:tplc="2F44B808">
      <w:start w:val="1"/>
      <w:numFmt w:val="decimal"/>
      <w:lvlText w:val="%1."/>
      <w:lvlJc w:val="left"/>
      <w:pPr>
        <w:ind w:left="720" w:hanging="360"/>
      </w:pPr>
      <w:rPr>
        <w:rFonts w:cs="Times New Roman" w:hint="default"/>
      </w:rPr>
    </w:lvl>
    <w:lvl w:ilvl="1" w:tplc="9E98DC84" w:tentative="1">
      <w:start w:val="1"/>
      <w:numFmt w:val="lowerLetter"/>
      <w:lvlText w:val="%2."/>
      <w:lvlJc w:val="left"/>
      <w:pPr>
        <w:ind w:left="1440" w:hanging="360"/>
      </w:pPr>
      <w:rPr>
        <w:rFonts w:cs="Times New Roman"/>
      </w:rPr>
    </w:lvl>
    <w:lvl w:ilvl="2" w:tplc="320EC61C" w:tentative="1">
      <w:start w:val="1"/>
      <w:numFmt w:val="lowerRoman"/>
      <w:lvlText w:val="%3."/>
      <w:lvlJc w:val="right"/>
      <w:pPr>
        <w:ind w:left="2160" w:hanging="180"/>
      </w:pPr>
      <w:rPr>
        <w:rFonts w:cs="Times New Roman"/>
      </w:rPr>
    </w:lvl>
    <w:lvl w:ilvl="3" w:tplc="D1C40390" w:tentative="1">
      <w:start w:val="1"/>
      <w:numFmt w:val="decimal"/>
      <w:lvlText w:val="%4."/>
      <w:lvlJc w:val="left"/>
      <w:pPr>
        <w:ind w:left="2880" w:hanging="360"/>
      </w:pPr>
      <w:rPr>
        <w:rFonts w:cs="Times New Roman"/>
      </w:rPr>
    </w:lvl>
    <w:lvl w:ilvl="4" w:tplc="0978B960" w:tentative="1">
      <w:start w:val="1"/>
      <w:numFmt w:val="lowerLetter"/>
      <w:lvlText w:val="%5."/>
      <w:lvlJc w:val="left"/>
      <w:pPr>
        <w:ind w:left="3600" w:hanging="360"/>
      </w:pPr>
      <w:rPr>
        <w:rFonts w:cs="Times New Roman"/>
      </w:rPr>
    </w:lvl>
    <w:lvl w:ilvl="5" w:tplc="32763ADE" w:tentative="1">
      <w:start w:val="1"/>
      <w:numFmt w:val="lowerRoman"/>
      <w:lvlText w:val="%6."/>
      <w:lvlJc w:val="right"/>
      <w:pPr>
        <w:ind w:left="4320" w:hanging="180"/>
      </w:pPr>
      <w:rPr>
        <w:rFonts w:cs="Times New Roman"/>
      </w:rPr>
    </w:lvl>
    <w:lvl w:ilvl="6" w:tplc="A10232CC" w:tentative="1">
      <w:start w:val="1"/>
      <w:numFmt w:val="decimal"/>
      <w:lvlText w:val="%7."/>
      <w:lvlJc w:val="left"/>
      <w:pPr>
        <w:ind w:left="5040" w:hanging="360"/>
      </w:pPr>
      <w:rPr>
        <w:rFonts w:cs="Times New Roman"/>
      </w:rPr>
    </w:lvl>
    <w:lvl w:ilvl="7" w:tplc="3BE2DE44" w:tentative="1">
      <w:start w:val="1"/>
      <w:numFmt w:val="lowerLetter"/>
      <w:lvlText w:val="%8."/>
      <w:lvlJc w:val="left"/>
      <w:pPr>
        <w:ind w:left="5760" w:hanging="360"/>
      </w:pPr>
      <w:rPr>
        <w:rFonts w:cs="Times New Roman"/>
      </w:rPr>
    </w:lvl>
    <w:lvl w:ilvl="8" w:tplc="6736F274"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753"/>
    <w:rsid w:val="00290E5E"/>
    <w:rsid w:val="002C79C1"/>
    <w:rsid w:val="00407F5A"/>
    <w:rsid w:val="005B4753"/>
    <w:rsid w:val="00633938"/>
    <w:rsid w:val="00811EF5"/>
    <w:rsid w:val="008855F6"/>
    <w:rsid w:val="00A21039"/>
    <w:rsid w:val="00AB1711"/>
    <w:rsid w:val="00B7319F"/>
    <w:rsid w:val="00BF0138"/>
    <w:rsid w:val="00CA37BD"/>
    <w:rsid w:val="00FA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F198"/>
  <w15:docId w15:val="{35018290-3E86-4895-9DE0-21538A7E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0342"/>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42"/>
    <w:pPr>
      <w:ind w:left="720"/>
    </w:pPr>
  </w:style>
  <w:style w:type="paragraph" w:styleId="Header">
    <w:name w:val="header"/>
    <w:basedOn w:val="Normal"/>
    <w:link w:val="HeaderChar"/>
    <w:uiPriority w:val="99"/>
    <w:unhideWhenUsed/>
    <w:rsid w:val="00A36FAD"/>
    <w:pPr>
      <w:tabs>
        <w:tab w:val="center" w:pos="4680"/>
        <w:tab w:val="right" w:pos="9360"/>
      </w:tabs>
    </w:pPr>
  </w:style>
  <w:style w:type="character" w:customStyle="1" w:styleId="HeaderChar">
    <w:name w:val="Header Char"/>
    <w:basedOn w:val="DefaultParagraphFont"/>
    <w:link w:val="Header"/>
    <w:uiPriority w:val="99"/>
    <w:rsid w:val="00A36FAD"/>
    <w:rPr>
      <w:rFonts w:ascii="Times New Roman" w:hAnsi="Times New Roman"/>
      <w:sz w:val="24"/>
    </w:rPr>
  </w:style>
  <w:style w:type="paragraph" w:styleId="Footer">
    <w:name w:val="footer"/>
    <w:basedOn w:val="Normal"/>
    <w:link w:val="FooterChar"/>
    <w:uiPriority w:val="99"/>
    <w:unhideWhenUsed/>
    <w:rsid w:val="00A36FAD"/>
    <w:pPr>
      <w:tabs>
        <w:tab w:val="center" w:pos="4680"/>
        <w:tab w:val="right" w:pos="9360"/>
      </w:tabs>
    </w:pPr>
  </w:style>
  <w:style w:type="character" w:customStyle="1" w:styleId="FooterChar">
    <w:name w:val="Footer Char"/>
    <w:basedOn w:val="DefaultParagraphFont"/>
    <w:link w:val="Footer"/>
    <w:uiPriority w:val="99"/>
    <w:rsid w:val="00A36FA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seType xmlns="521f91b8-91cc-4ac0-8293-5b66aee000f1">Small Claims</CaseType>
    <Sort_x0020_ID xmlns="521f91b8-91cc-4ac0-8293-5b66aee000f1">LJSC00008IS</Sort_x0020_ID>
    <EffectiveDate xmlns="521f91b8-91cc-4ac0-8293-5b66aee000f1">2020-01-01T07:00:00+00:00</EffectiveDate>
    <FormNo_x002e_0 xmlns="521f91b8-91cc-4ac0-8293-5b66aee000f1">LJSC00008IS</FormNo_x002e_0>
    <CourtType xmlns="521f91b8-91cc-4ac0-8293-5b66aee000f1">Limited Jurisdiction</CourtType>
    <Notes xmlns="521f91b8-91cc-4ac0-8293-5b66aee000f1" xsi:nil="true"/>
    <FormNo_x002e_ xmlns="521f91b8-91cc-4ac0-8293-5b66aee000f1">Instrucciones para obtener una sentencia por incumplimiento en una demanda de menor cuantía</FormNo_x002e_>
    <Mandatory xmlns="521f91b8-91cc-4ac0-8293-5b66aee000f1">false</Mandat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252620-D224-407A-9E16-C80A4F34492C}"/>
</file>

<file path=customXml/itemProps2.xml><?xml version="1.0" encoding="utf-8"?>
<ds:datastoreItem xmlns:ds="http://schemas.openxmlformats.org/officeDocument/2006/customXml" ds:itemID="{FE3A83B3-6F9E-43D2-AECE-94A4633478C4}">
  <ds:schemaRefs>
    <ds:schemaRef ds:uri="http://schemas.microsoft.com/office/2006/metadata/properties"/>
    <ds:schemaRef ds:uri="http://schemas.microsoft.com/office/infopath/2007/PartnerControls"/>
    <ds:schemaRef ds:uri="3e229276-0242-43fd-ae1c-9005d8cb82af"/>
  </ds:schemaRefs>
</ds:datastoreItem>
</file>

<file path=customXml/itemProps3.xml><?xml version="1.0" encoding="utf-8"?>
<ds:datastoreItem xmlns:ds="http://schemas.openxmlformats.org/officeDocument/2006/customXml" ds:itemID="{F79868AE-51AE-4E3D-A212-0797B2F86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Arizona Supreme Court</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Arizona Supreme Court</dc:creator>
  <cp:lastModifiedBy>Graber, Julie</cp:lastModifiedBy>
  <cp:revision>3</cp:revision>
  <cp:lastPrinted>2020-01-14T20:59:00Z</cp:lastPrinted>
  <dcterms:created xsi:type="dcterms:W3CDTF">2022-07-12T22:01:00Z</dcterms:created>
  <dcterms:modified xsi:type="dcterms:W3CDTF">2022-07-12T22:07:00Z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