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81A400" w14:textId="77777777" w:rsidR="00121063" w:rsidRPr="00A956ED" w:rsidRDefault="00255B45" w:rsidP="002A2AA4">
      <w:pPr>
        <w:spacing w:after="240"/>
        <w:ind w:right="75"/>
        <w:jc w:val="center"/>
        <w:rPr>
          <w:rFonts w:ascii="Times New Roman" w:eastAsia="Times New Roman" w:hAnsi="Times New Roman" w:cs="Times New Roman"/>
          <w:sz w:val="28"/>
          <w:szCs w:val="28"/>
          <w:lang w:val="es-ES_tradnl"/>
        </w:rPr>
      </w:pPr>
      <w:r w:rsidRPr="00A956ED">
        <w:rPr>
          <w:rFonts w:ascii="Times New Roman" w:eastAsia="Times New Roman" w:hAnsi="Times New Roman" w:cs="Times New Roman"/>
          <w:b/>
          <w:bCs/>
          <w:i/>
          <w:sz w:val="28"/>
          <w:szCs w:val="28"/>
          <w:lang w:val="es-ES_tradnl"/>
        </w:rPr>
        <w:t xml:space="preserve">Centro </w:t>
      </w:r>
      <w:r w:rsidR="00582453" w:rsidRPr="00A956ED">
        <w:rPr>
          <w:rFonts w:ascii="Times New Roman" w:eastAsia="Times New Roman" w:hAnsi="Times New Roman" w:cs="Times New Roman"/>
          <w:b/>
          <w:bCs/>
          <w:i/>
          <w:sz w:val="28"/>
          <w:szCs w:val="28"/>
          <w:lang w:val="es-ES_tradnl"/>
        </w:rPr>
        <w:t>de autoservi</w:t>
      </w:r>
      <w:r w:rsidR="001C68EB">
        <w:rPr>
          <w:rFonts w:ascii="Times New Roman" w:eastAsia="Times New Roman" w:hAnsi="Times New Roman" w:cs="Times New Roman"/>
          <w:b/>
          <w:bCs/>
          <w:i/>
          <w:sz w:val="28"/>
          <w:szCs w:val="28"/>
          <w:lang w:val="es-ES_tradnl"/>
        </w:rPr>
        <w:t>ci</w:t>
      </w:r>
      <w:r w:rsidR="00582453" w:rsidRPr="00A956ED">
        <w:rPr>
          <w:rFonts w:ascii="Times New Roman" w:eastAsia="Times New Roman" w:hAnsi="Times New Roman" w:cs="Times New Roman"/>
          <w:b/>
          <w:bCs/>
          <w:i/>
          <w:sz w:val="28"/>
          <w:szCs w:val="28"/>
          <w:lang w:val="es-ES_tradnl"/>
        </w:rPr>
        <w:t>o</w:t>
      </w:r>
    </w:p>
    <w:p w14:paraId="207D7BDA" w14:textId="77777777" w:rsidR="00121063" w:rsidRPr="00A956ED" w:rsidRDefault="00255B45" w:rsidP="00DB4FC3">
      <w:pPr>
        <w:pStyle w:val="Heading1"/>
        <w:spacing w:after="240"/>
        <w:ind w:left="0"/>
        <w:jc w:val="center"/>
        <w:rPr>
          <w:rFonts w:cs="Times New Roman"/>
          <w:sz w:val="24"/>
          <w:szCs w:val="24"/>
          <w:lang w:val="es-ES_tradnl"/>
        </w:rPr>
      </w:pPr>
      <w:r w:rsidRPr="00A956ED">
        <w:rPr>
          <w:rFonts w:cs="Times New Roman"/>
          <w:lang w:val="es-ES_tradnl"/>
        </w:rPr>
        <w:t>PROCEDIMIENTOS PARA OBTENER UN DECRETO POR CONTUMACIA</w:t>
      </w:r>
      <w:r w:rsidR="002A2AA4" w:rsidRPr="00A956ED">
        <w:rPr>
          <w:rFonts w:cs="Times New Roman"/>
          <w:lang w:val="es-ES_tradnl"/>
        </w:rPr>
        <w:t xml:space="preserve"> </w:t>
      </w:r>
      <w:r w:rsidRPr="00A956ED">
        <w:rPr>
          <w:rFonts w:cs="Times New Roman"/>
          <w:lang w:val="es-ES_tradnl"/>
        </w:rPr>
        <w:t xml:space="preserve">(INCUMPLIMIENTO) </w:t>
      </w:r>
      <w:r w:rsidRPr="00A956ED">
        <w:rPr>
          <w:rFonts w:cs="Times New Roman"/>
          <w:u w:val="thick" w:color="000000"/>
          <w:lang w:val="es-ES_tradnl"/>
        </w:rPr>
        <w:t>SIN AUDIENCIA</w:t>
      </w:r>
      <w:r w:rsidR="002A2AA4" w:rsidRPr="00A956ED">
        <w:rPr>
          <w:rFonts w:cs="Times New Roman"/>
          <w:u w:color="000000"/>
          <w:lang w:val="es-ES_tradnl"/>
        </w:rPr>
        <w:t xml:space="preserve"> </w:t>
      </w:r>
      <w:r w:rsidRPr="00A956ED">
        <w:rPr>
          <w:rFonts w:cs="Times New Roman"/>
          <w:lang w:val="es-ES_tradnl"/>
        </w:rPr>
        <w:t>en casos del tribunal de lo familiar sin hijos menores</w:t>
      </w:r>
    </w:p>
    <w:p w14:paraId="09052ABF" w14:textId="77777777" w:rsidR="00121063" w:rsidRPr="00A956ED" w:rsidRDefault="00255B45" w:rsidP="002A2AA4">
      <w:pPr>
        <w:pStyle w:val="Heading2"/>
        <w:spacing w:after="240"/>
        <w:ind w:left="0" w:right="74" w:firstLine="0"/>
        <w:jc w:val="center"/>
        <w:rPr>
          <w:rFonts w:cs="Times New Roman"/>
          <w:b w:val="0"/>
          <w:bCs w:val="0"/>
          <w:i w:val="0"/>
          <w:sz w:val="24"/>
          <w:szCs w:val="24"/>
          <w:lang w:val="es-ES_tradnl"/>
        </w:rPr>
      </w:pPr>
      <w:r w:rsidRPr="00A956ED">
        <w:rPr>
          <w:rFonts w:cs="Times New Roman"/>
          <w:sz w:val="24"/>
          <w:szCs w:val="24"/>
          <w:lang w:val="es-ES_tradnl"/>
        </w:rPr>
        <w:t>Reglamento Estatal de Procedimientos Civiles de Arizona 44(B)1(b)</w:t>
      </w:r>
    </w:p>
    <w:p w14:paraId="26459EFB" w14:textId="77777777" w:rsidR="00121063" w:rsidRPr="00A956ED" w:rsidRDefault="00255B45" w:rsidP="002A2AA4">
      <w:pPr>
        <w:spacing w:after="240"/>
        <w:rPr>
          <w:rFonts w:ascii="Times New Roman" w:eastAsia="Times New Roman" w:hAnsi="Times New Roman" w:cs="Times New Roman"/>
          <w:sz w:val="24"/>
          <w:szCs w:val="24"/>
          <w:lang w:val="es-ES_tradnl"/>
        </w:rPr>
      </w:pPr>
      <w:bookmarkStart w:id="0" w:name="REQUISITOS"/>
      <w:bookmarkEnd w:id="0"/>
      <w:r w:rsidRPr="00A956ED">
        <w:rPr>
          <w:rFonts w:ascii="Times New Roman" w:eastAsia="Times New Roman" w:hAnsi="Times New Roman" w:cs="Times New Roman"/>
          <w:b/>
          <w:bCs/>
          <w:i/>
          <w:sz w:val="24"/>
          <w:szCs w:val="24"/>
          <w:lang w:val="es-ES_tradnl"/>
        </w:rPr>
        <w:t>REQUISITOS</w:t>
      </w:r>
    </w:p>
    <w:p w14:paraId="57F0C27F" w14:textId="77777777" w:rsidR="00121063" w:rsidRPr="00A956ED" w:rsidRDefault="00255B45" w:rsidP="002A2AA4">
      <w:pPr>
        <w:spacing w:after="240"/>
        <w:ind w:hanging="1"/>
        <w:rPr>
          <w:rFonts w:ascii="Times New Roman" w:eastAsia="Times New Roman" w:hAnsi="Times New Roman" w:cs="Times New Roman"/>
          <w:b/>
          <w:bCs/>
          <w:i/>
          <w:sz w:val="24"/>
          <w:szCs w:val="24"/>
          <w:lang w:val="es-ES_tradnl"/>
        </w:rPr>
      </w:pPr>
      <w:r w:rsidRPr="00A956ED">
        <w:rPr>
          <w:rFonts w:ascii="Times New Roman" w:eastAsia="Times New Roman" w:hAnsi="Times New Roman" w:cs="Times New Roman"/>
          <w:b/>
          <w:bCs/>
          <w:i/>
          <w:sz w:val="24"/>
          <w:szCs w:val="24"/>
          <w:lang w:val="es-ES_tradnl"/>
        </w:rPr>
        <w:t>A veces no es necesario una audiencia judicial para obtener un decreto. Este procedimiento se puede utilizar si se reúnen los siguientes requisitos:</w:t>
      </w:r>
    </w:p>
    <w:p w14:paraId="4A626EA2" w14:textId="77777777" w:rsidR="00121063" w:rsidRPr="00A956ED" w:rsidRDefault="00DB4FC3" w:rsidP="002A2AA4">
      <w:pPr>
        <w:pStyle w:val="BodyText"/>
        <w:numPr>
          <w:ilvl w:val="0"/>
          <w:numId w:val="6"/>
        </w:numPr>
        <w:spacing w:after="240"/>
        <w:ind w:left="360"/>
        <w:rPr>
          <w:rFonts w:cs="Times New Roman"/>
          <w:i w:val="0"/>
          <w:sz w:val="24"/>
          <w:szCs w:val="24"/>
          <w:lang w:val="es-ES_tradnl"/>
        </w:rPr>
      </w:pPr>
      <w:r w:rsidRPr="00A956ED">
        <w:rPr>
          <w:rFonts w:cs="Times New Roman"/>
          <w:sz w:val="24"/>
          <w:szCs w:val="24"/>
          <w:lang w:val="es-ES_tradnl"/>
        </w:rPr>
        <w:t>El/La Peticionante y el/la demandado/a</w:t>
      </w:r>
      <w:r w:rsidR="00255B45" w:rsidRPr="00A956ED">
        <w:rPr>
          <w:rFonts w:cs="Times New Roman"/>
          <w:sz w:val="24"/>
          <w:szCs w:val="24"/>
          <w:lang w:val="es-ES_tradnl"/>
        </w:rPr>
        <w:t xml:space="preserve"> deben ser competentes y estar en su sano juicio.</w:t>
      </w:r>
    </w:p>
    <w:p w14:paraId="3D3B174A" w14:textId="77777777" w:rsidR="00121063" w:rsidRPr="00A956ED" w:rsidRDefault="00255B45" w:rsidP="002A2AA4">
      <w:pPr>
        <w:pStyle w:val="BodyText"/>
        <w:numPr>
          <w:ilvl w:val="0"/>
          <w:numId w:val="6"/>
        </w:numPr>
        <w:spacing w:after="240"/>
        <w:ind w:left="360" w:right="175"/>
        <w:jc w:val="both"/>
        <w:rPr>
          <w:rFonts w:cs="Times New Roman"/>
          <w:i w:val="0"/>
          <w:sz w:val="24"/>
          <w:szCs w:val="24"/>
          <w:lang w:val="es-ES_tradnl"/>
        </w:rPr>
      </w:pPr>
      <w:r w:rsidRPr="00A956ED">
        <w:rPr>
          <w:rFonts w:cs="Times New Roman"/>
          <w:sz w:val="24"/>
          <w:szCs w:val="24"/>
          <w:lang w:val="es-ES_tradnl"/>
        </w:rPr>
        <w:t>No hay hijos menores matrimoniales, nacidos antes o durante el matrimonio o adoptados por las partes durante el matrimonio.</w:t>
      </w:r>
    </w:p>
    <w:p w14:paraId="1EF954F1" w14:textId="77777777" w:rsidR="00DB4FC3" w:rsidRPr="00A956ED" w:rsidRDefault="00DB4FC3" w:rsidP="00DB4FC3">
      <w:pPr>
        <w:pStyle w:val="BodyText"/>
        <w:numPr>
          <w:ilvl w:val="0"/>
          <w:numId w:val="5"/>
        </w:numPr>
        <w:spacing w:after="240"/>
        <w:ind w:left="360" w:right="174"/>
        <w:jc w:val="both"/>
        <w:rPr>
          <w:rFonts w:cs="Times New Roman"/>
          <w:i w:val="0"/>
          <w:sz w:val="24"/>
          <w:szCs w:val="24"/>
          <w:lang w:val="es-ES_tradnl"/>
        </w:rPr>
      </w:pPr>
      <w:r w:rsidRPr="00A956ED">
        <w:rPr>
          <w:rFonts w:cs="Times New Roman"/>
          <w:color w:val="222222"/>
          <w:sz w:val="24"/>
          <w:szCs w:val="24"/>
          <w:lang w:val="es-ES"/>
        </w:rPr>
        <w:t>Ninguna de las partes está embarazada del hijo de la otra parte</w:t>
      </w:r>
    </w:p>
    <w:p w14:paraId="5E3C59F8" w14:textId="77777777" w:rsidR="00121063" w:rsidRPr="00A956ED" w:rsidRDefault="00DB4FC3" w:rsidP="00DB4FC3">
      <w:pPr>
        <w:pStyle w:val="BodyText"/>
        <w:numPr>
          <w:ilvl w:val="0"/>
          <w:numId w:val="5"/>
        </w:numPr>
        <w:spacing w:after="240"/>
        <w:ind w:left="360" w:right="174"/>
        <w:jc w:val="both"/>
        <w:rPr>
          <w:rFonts w:cs="Times New Roman"/>
          <w:i w:val="0"/>
          <w:sz w:val="24"/>
          <w:szCs w:val="24"/>
          <w:lang w:val="es-ES_tradnl"/>
        </w:rPr>
      </w:pPr>
      <w:r w:rsidRPr="00A956ED">
        <w:rPr>
          <w:rFonts w:cs="Times New Roman"/>
          <w:sz w:val="24"/>
          <w:szCs w:val="24"/>
          <w:lang w:val="es-ES_tradnl"/>
        </w:rPr>
        <w:t>Ninguna de las partes esta p</w:t>
      </w:r>
      <w:r w:rsidR="00255B45" w:rsidRPr="00A956ED">
        <w:rPr>
          <w:rFonts w:cs="Times New Roman"/>
          <w:sz w:val="24"/>
          <w:szCs w:val="24"/>
          <w:lang w:val="es-ES_tradnl"/>
        </w:rPr>
        <w:t>resentado un reclamo para manutención del/de la cónyuge (pensión alimenticia.</w:t>
      </w:r>
    </w:p>
    <w:p w14:paraId="4C5476AE" w14:textId="77777777" w:rsidR="00121063" w:rsidRPr="00A956ED" w:rsidRDefault="00255B45" w:rsidP="002A2AA4">
      <w:pPr>
        <w:pStyle w:val="Heading2"/>
        <w:spacing w:after="240"/>
        <w:ind w:left="0" w:firstLine="0"/>
        <w:rPr>
          <w:rFonts w:cs="Times New Roman"/>
          <w:b w:val="0"/>
          <w:bCs w:val="0"/>
          <w:i w:val="0"/>
          <w:sz w:val="24"/>
          <w:szCs w:val="24"/>
          <w:lang w:val="es-ES_tradnl"/>
        </w:rPr>
      </w:pPr>
      <w:r w:rsidRPr="00A956ED">
        <w:rPr>
          <w:rFonts w:cs="Times New Roman"/>
          <w:sz w:val="24"/>
          <w:szCs w:val="24"/>
          <w:lang w:val="es-ES_tradnl"/>
        </w:rPr>
        <w:t>Usted NO puede usar este procedimiento si . . .</w:t>
      </w:r>
    </w:p>
    <w:p w14:paraId="5F59C727" w14:textId="77777777" w:rsidR="00121063" w:rsidRPr="00A956ED" w:rsidRDefault="00255B45" w:rsidP="002A2AA4">
      <w:pPr>
        <w:pStyle w:val="BodyText"/>
        <w:numPr>
          <w:ilvl w:val="0"/>
          <w:numId w:val="7"/>
        </w:numPr>
        <w:spacing w:after="240"/>
        <w:rPr>
          <w:rFonts w:cs="Times New Roman"/>
          <w:i w:val="0"/>
          <w:sz w:val="24"/>
          <w:szCs w:val="24"/>
          <w:lang w:val="es-ES_tradnl"/>
        </w:rPr>
      </w:pPr>
      <w:r w:rsidRPr="00A956ED">
        <w:rPr>
          <w:rFonts w:cs="Times New Roman"/>
          <w:sz w:val="24"/>
          <w:szCs w:val="24"/>
          <w:lang w:val="es-ES_tradnl"/>
        </w:rPr>
        <w:t>el/la demandado/a fue notificado(a) mediante publicación,</w:t>
      </w:r>
    </w:p>
    <w:p w14:paraId="123A0A1F" w14:textId="77777777" w:rsidR="00121063" w:rsidRPr="00A956ED" w:rsidRDefault="00255B45" w:rsidP="002A2AA4">
      <w:pPr>
        <w:pStyle w:val="BodyText"/>
        <w:numPr>
          <w:ilvl w:val="0"/>
          <w:numId w:val="7"/>
        </w:numPr>
        <w:spacing w:after="240"/>
        <w:rPr>
          <w:rFonts w:cs="Times New Roman"/>
          <w:i w:val="0"/>
          <w:sz w:val="24"/>
          <w:szCs w:val="24"/>
          <w:lang w:val="es-ES_tradnl"/>
        </w:rPr>
      </w:pPr>
      <w:r w:rsidRPr="00A956ED">
        <w:rPr>
          <w:rFonts w:cs="Times New Roman"/>
          <w:sz w:val="24"/>
          <w:szCs w:val="24"/>
          <w:lang w:val="es-ES_tradnl"/>
        </w:rPr>
        <w:t>si la otra parte es incompetente o no está en su sano juicio, o</w:t>
      </w:r>
    </w:p>
    <w:p w14:paraId="57A310C4" w14:textId="77777777" w:rsidR="00121063" w:rsidRPr="00A956ED" w:rsidRDefault="00255B45" w:rsidP="002A2AA4">
      <w:pPr>
        <w:pStyle w:val="BodyText"/>
        <w:numPr>
          <w:ilvl w:val="0"/>
          <w:numId w:val="7"/>
        </w:numPr>
        <w:spacing w:after="240"/>
        <w:rPr>
          <w:rFonts w:cs="Times New Roman"/>
          <w:i w:val="0"/>
          <w:sz w:val="24"/>
          <w:szCs w:val="24"/>
          <w:lang w:val="es-ES_tradnl"/>
        </w:rPr>
      </w:pPr>
      <w:r w:rsidRPr="00A956ED">
        <w:rPr>
          <w:rFonts w:cs="Times New Roman"/>
          <w:sz w:val="24"/>
          <w:szCs w:val="24"/>
          <w:lang w:val="es-ES_tradnl"/>
        </w:rPr>
        <w:t>si la otra parte ha presentado una respuesta.</w:t>
      </w:r>
    </w:p>
    <w:p w14:paraId="25C71050" w14:textId="77777777" w:rsidR="00121063" w:rsidRPr="00A956ED" w:rsidRDefault="00255B45" w:rsidP="002A2AA4">
      <w:pPr>
        <w:pStyle w:val="BodyText"/>
        <w:spacing w:after="240"/>
        <w:ind w:left="0" w:right="172"/>
        <w:rPr>
          <w:rFonts w:cs="Times New Roman"/>
          <w:i w:val="0"/>
          <w:sz w:val="24"/>
          <w:szCs w:val="24"/>
          <w:lang w:val="es-ES_tradnl"/>
        </w:rPr>
      </w:pPr>
      <w:r w:rsidRPr="00A956ED">
        <w:rPr>
          <w:rFonts w:cs="Times New Roman"/>
          <w:sz w:val="24"/>
          <w:szCs w:val="24"/>
          <w:lang w:val="es-ES_tradnl"/>
        </w:rPr>
        <w:t>Para obtener una lista de los requisitos, lea el "Pedimento y declaración jurada de disolución de matrimonio por contumacia sin audiencia"</w:t>
      </w:r>
    </w:p>
    <w:p w14:paraId="60C9901F" w14:textId="77777777" w:rsidR="00121063" w:rsidRPr="00A956ED" w:rsidRDefault="00255B45" w:rsidP="002A2AA4">
      <w:pPr>
        <w:pStyle w:val="Heading1"/>
        <w:spacing w:after="240"/>
        <w:ind w:left="0"/>
        <w:rPr>
          <w:rFonts w:cs="Times New Roman"/>
          <w:b w:val="0"/>
          <w:bCs w:val="0"/>
          <w:i w:val="0"/>
          <w:sz w:val="24"/>
          <w:szCs w:val="24"/>
          <w:lang w:val="es-ES_tradnl"/>
        </w:rPr>
      </w:pPr>
      <w:bookmarkStart w:id="1" w:name="PROCEDIMIENTOS"/>
      <w:bookmarkEnd w:id="1"/>
      <w:r w:rsidRPr="00A956ED">
        <w:rPr>
          <w:rFonts w:cs="Times New Roman"/>
          <w:sz w:val="24"/>
          <w:szCs w:val="24"/>
          <w:lang w:val="es-ES_tradnl"/>
        </w:rPr>
        <w:t>PROCEDIMIENTOS</w:t>
      </w:r>
    </w:p>
    <w:p w14:paraId="2FAAE4E8" w14:textId="77777777" w:rsidR="00121063" w:rsidRPr="00A956ED" w:rsidRDefault="00255B45" w:rsidP="002A2AA4">
      <w:pPr>
        <w:pStyle w:val="Heading2"/>
        <w:numPr>
          <w:ilvl w:val="0"/>
          <w:numId w:val="2"/>
        </w:numPr>
        <w:spacing w:after="240"/>
        <w:ind w:left="720" w:right="174" w:hanging="720"/>
        <w:jc w:val="left"/>
        <w:rPr>
          <w:rFonts w:cs="Times New Roman"/>
          <w:b w:val="0"/>
          <w:bCs w:val="0"/>
          <w:i w:val="0"/>
          <w:sz w:val="24"/>
          <w:szCs w:val="24"/>
          <w:lang w:val="es-ES_tradnl"/>
        </w:rPr>
      </w:pPr>
      <w:r w:rsidRPr="00A956ED">
        <w:rPr>
          <w:rFonts w:cs="Times New Roman"/>
          <w:sz w:val="24"/>
          <w:szCs w:val="24"/>
          <w:lang w:val="es-ES_tradnl"/>
        </w:rPr>
        <w:t>ANTES DE SOLICITAR UN DIVORCIO, SEPARACIÓN LEGAL O ANULACIÓN POR CONTUMACIA SIN AUDIENCIA, VERIFIQUE PARA ESTAR SEGURO QUE:</w:t>
      </w:r>
    </w:p>
    <w:p w14:paraId="4A1C647C" w14:textId="77777777" w:rsidR="00121063" w:rsidRPr="00A956ED" w:rsidRDefault="00255B45" w:rsidP="002A2AA4">
      <w:pPr>
        <w:pStyle w:val="BodyText"/>
        <w:numPr>
          <w:ilvl w:val="1"/>
          <w:numId w:val="2"/>
        </w:numPr>
        <w:spacing w:after="240"/>
        <w:ind w:left="1080" w:right="172"/>
        <w:jc w:val="both"/>
        <w:rPr>
          <w:rFonts w:cs="Times New Roman"/>
          <w:i w:val="0"/>
          <w:sz w:val="24"/>
          <w:szCs w:val="24"/>
          <w:lang w:val="es-ES_tradnl"/>
        </w:rPr>
      </w:pPr>
      <w:r w:rsidRPr="00A956ED">
        <w:rPr>
          <w:rFonts w:cs="Times New Roman"/>
          <w:sz w:val="24"/>
          <w:szCs w:val="24"/>
          <w:lang w:val="es-ES_tradnl"/>
        </w:rPr>
        <w:t>Notificó a la otra parte de manera apropiada y presentó una "Declaración jurada de notificación" o el "Aviso y solicitud de aceptar notificación" y la "Aceptación de notificación". (La notificación no se puede hacer mediante publicación), Y</w:t>
      </w:r>
    </w:p>
    <w:p w14:paraId="3E47B879" w14:textId="77777777" w:rsidR="00121063" w:rsidRPr="00A956ED" w:rsidRDefault="00255B45" w:rsidP="002A2AA4">
      <w:pPr>
        <w:pStyle w:val="BodyText"/>
        <w:numPr>
          <w:ilvl w:val="1"/>
          <w:numId w:val="2"/>
        </w:numPr>
        <w:spacing w:after="240"/>
        <w:ind w:left="1080" w:right="169"/>
        <w:jc w:val="both"/>
        <w:rPr>
          <w:rFonts w:cs="Times New Roman"/>
          <w:i w:val="0"/>
          <w:sz w:val="24"/>
          <w:szCs w:val="24"/>
          <w:lang w:val="es-ES_tradnl"/>
        </w:rPr>
      </w:pPr>
      <w:r w:rsidRPr="00A956ED">
        <w:rPr>
          <w:rFonts w:cs="Times New Roman"/>
          <w:sz w:val="24"/>
          <w:szCs w:val="24"/>
          <w:lang w:val="es-ES_tradnl"/>
        </w:rPr>
        <w:t xml:space="preserve">Completó y presentó la "Solicitud y declaración jurada para registrar </w:t>
      </w:r>
      <w:r w:rsidR="005063AE" w:rsidRPr="00A956ED">
        <w:rPr>
          <w:rFonts w:cs="Times New Roman"/>
          <w:sz w:val="24"/>
          <w:szCs w:val="24"/>
          <w:lang w:val="es-ES_tradnl"/>
        </w:rPr>
        <w:t>una contumacia</w:t>
      </w:r>
      <w:r w:rsidRPr="00A956ED">
        <w:rPr>
          <w:rFonts w:cs="Times New Roman"/>
          <w:sz w:val="24"/>
          <w:szCs w:val="24"/>
          <w:lang w:val="es-ES_tradnl"/>
        </w:rPr>
        <w:t>", y envió una copia por correo a la otra parte; Y</w:t>
      </w:r>
    </w:p>
    <w:p w14:paraId="607CC21C" w14:textId="77777777" w:rsidR="00121063" w:rsidRPr="00A956ED" w:rsidRDefault="00255B45" w:rsidP="002A2AA4">
      <w:pPr>
        <w:pStyle w:val="BodyText"/>
        <w:numPr>
          <w:ilvl w:val="1"/>
          <w:numId w:val="2"/>
        </w:numPr>
        <w:spacing w:after="240"/>
        <w:ind w:left="1080" w:right="172" w:hanging="360"/>
        <w:jc w:val="both"/>
        <w:rPr>
          <w:rFonts w:cs="Times New Roman"/>
          <w:i w:val="0"/>
          <w:sz w:val="24"/>
          <w:szCs w:val="24"/>
          <w:lang w:val="es-ES_tradnl"/>
        </w:rPr>
      </w:pPr>
      <w:r w:rsidRPr="00A956ED">
        <w:rPr>
          <w:rFonts w:cs="Times New Roman"/>
          <w:sz w:val="24"/>
          <w:szCs w:val="24"/>
          <w:lang w:val="es-ES_tradnl"/>
        </w:rPr>
        <w:t xml:space="preserve">Presentó una "Exención bajo la Ley de Ayuda Civil a Miembros de las Fuerzas Armadas” </w:t>
      </w:r>
      <w:r w:rsidRPr="00A956ED">
        <w:rPr>
          <w:rFonts w:cs="Times New Roman"/>
          <w:sz w:val="24"/>
          <w:szCs w:val="24"/>
          <w:u w:val="single" w:color="000000"/>
          <w:lang w:val="es-ES_tradnl"/>
        </w:rPr>
        <w:t>CERTIFICADA ANTE NOTARIO</w:t>
      </w:r>
      <w:r w:rsidRPr="00A956ED">
        <w:rPr>
          <w:rFonts w:cs="Times New Roman"/>
          <w:sz w:val="24"/>
          <w:szCs w:val="24"/>
          <w:lang w:val="es-ES_tradnl"/>
        </w:rPr>
        <w:t>, completada por la otra parte si su caso involucra a un(a) Demandado(a) que está en el servicio militar. El no hacer esto puede hacer que se rechace su solicitud de una sentencia por contumacia;</w:t>
      </w:r>
      <w:r w:rsidR="00582453" w:rsidRPr="00A956ED">
        <w:rPr>
          <w:rFonts w:cs="Times New Roman"/>
          <w:sz w:val="24"/>
          <w:szCs w:val="24"/>
          <w:lang w:val="es-ES_tradnl"/>
        </w:rPr>
        <w:t xml:space="preserve"> Y</w:t>
      </w:r>
    </w:p>
    <w:p w14:paraId="2D2FA94E" w14:textId="77777777" w:rsidR="00121063" w:rsidRPr="00A956ED" w:rsidRDefault="00255B45" w:rsidP="002A2AA4">
      <w:pPr>
        <w:pStyle w:val="BodyText"/>
        <w:numPr>
          <w:ilvl w:val="1"/>
          <w:numId w:val="2"/>
        </w:numPr>
        <w:spacing w:after="240"/>
        <w:ind w:left="1080" w:right="173"/>
        <w:jc w:val="both"/>
        <w:rPr>
          <w:rFonts w:cs="Times New Roman"/>
          <w:i w:val="0"/>
          <w:sz w:val="24"/>
          <w:szCs w:val="24"/>
          <w:lang w:val="es-ES_tradnl"/>
        </w:rPr>
      </w:pPr>
      <w:r w:rsidRPr="00A956ED">
        <w:rPr>
          <w:rFonts w:cs="Times New Roman"/>
          <w:sz w:val="24"/>
          <w:szCs w:val="24"/>
          <w:lang w:val="es-ES_tradnl"/>
        </w:rPr>
        <w:lastRenderedPageBreak/>
        <w:t>Esperó por lo menos 61 días después de la fecha de notificación para firmar el "Pedimento y declaración jurada por contumacia sin audiencia.”</w:t>
      </w:r>
    </w:p>
    <w:p w14:paraId="187ED5DA" w14:textId="77777777" w:rsidR="00121063" w:rsidRPr="00A956ED" w:rsidRDefault="00255B45" w:rsidP="002A2AA4">
      <w:pPr>
        <w:pStyle w:val="BodyText"/>
        <w:numPr>
          <w:ilvl w:val="0"/>
          <w:numId w:val="2"/>
        </w:numPr>
        <w:spacing w:after="240"/>
        <w:ind w:left="720" w:hanging="720"/>
        <w:jc w:val="left"/>
        <w:rPr>
          <w:rFonts w:cs="Times New Roman"/>
          <w:i w:val="0"/>
          <w:sz w:val="24"/>
          <w:szCs w:val="24"/>
          <w:lang w:val="es-ES_tradnl"/>
        </w:rPr>
      </w:pPr>
      <w:r w:rsidRPr="00A956ED">
        <w:rPr>
          <w:rFonts w:cs="Times New Roman"/>
          <w:b/>
          <w:bCs/>
          <w:sz w:val="24"/>
          <w:szCs w:val="24"/>
          <w:lang w:val="es-ES_tradnl"/>
        </w:rPr>
        <w:t xml:space="preserve">COMPLETE </w:t>
      </w:r>
      <w:r w:rsidRPr="00A956ED">
        <w:rPr>
          <w:rFonts w:cs="Times New Roman"/>
          <w:sz w:val="24"/>
          <w:szCs w:val="24"/>
          <w:lang w:val="es-ES_tradnl"/>
        </w:rPr>
        <w:t>el "Pedimento y declaración jurada por contumacia sin audiencia"</w:t>
      </w:r>
      <w:r w:rsidR="00582453" w:rsidRPr="00A956ED">
        <w:rPr>
          <w:rFonts w:cs="Times New Roman"/>
          <w:sz w:val="24"/>
          <w:szCs w:val="24"/>
          <w:lang w:val="es-ES_tradnl"/>
        </w:rPr>
        <w:t xml:space="preserve"> </w:t>
      </w:r>
      <w:r w:rsidR="00A956ED" w:rsidRPr="00A956ED">
        <w:rPr>
          <w:rFonts w:cs="Times New Roman"/>
          <w:sz w:val="24"/>
          <w:szCs w:val="24"/>
          <w:lang w:val="es-ES_tradnl"/>
        </w:rPr>
        <w:t>y haga una copia.</w:t>
      </w:r>
    </w:p>
    <w:p w14:paraId="54DECEBB" w14:textId="77777777" w:rsidR="00121063" w:rsidRPr="00A956ED" w:rsidRDefault="00255B45" w:rsidP="002A2AA4">
      <w:pPr>
        <w:pStyle w:val="Heading2"/>
        <w:numPr>
          <w:ilvl w:val="0"/>
          <w:numId w:val="2"/>
        </w:numPr>
        <w:spacing w:after="240"/>
        <w:ind w:left="720" w:right="175" w:hanging="720"/>
        <w:jc w:val="left"/>
        <w:rPr>
          <w:rFonts w:cs="Times New Roman"/>
          <w:b w:val="0"/>
          <w:bCs w:val="0"/>
          <w:i w:val="0"/>
          <w:sz w:val="24"/>
          <w:szCs w:val="24"/>
          <w:lang w:val="es-ES_tradnl"/>
        </w:rPr>
      </w:pPr>
      <w:r w:rsidRPr="00A956ED">
        <w:rPr>
          <w:rFonts w:cs="Times New Roman"/>
          <w:sz w:val="24"/>
          <w:szCs w:val="24"/>
          <w:lang w:val="es-ES_tradnl"/>
        </w:rPr>
        <w:t xml:space="preserve">PRESENTAR </w:t>
      </w:r>
      <w:r w:rsidRPr="00A956ED">
        <w:rPr>
          <w:rFonts w:cs="Times New Roman"/>
          <w:b w:val="0"/>
          <w:bCs w:val="0"/>
          <w:sz w:val="24"/>
          <w:szCs w:val="24"/>
          <w:lang w:val="es-ES_tradnl"/>
        </w:rPr>
        <w:t xml:space="preserve">el original </w:t>
      </w:r>
      <w:r w:rsidR="00A956ED" w:rsidRPr="00A956ED">
        <w:rPr>
          <w:rFonts w:cs="Times New Roman"/>
          <w:b w:val="0"/>
          <w:bCs w:val="0"/>
          <w:sz w:val="24"/>
          <w:szCs w:val="24"/>
          <w:lang w:val="es-ES_tradnl"/>
        </w:rPr>
        <w:t>y la copia</w:t>
      </w:r>
      <w:r w:rsidR="00582453" w:rsidRPr="00A956ED">
        <w:rPr>
          <w:rFonts w:cs="Times New Roman"/>
          <w:b w:val="0"/>
          <w:bCs w:val="0"/>
          <w:sz w:val="24"/>
          <w:szCs w:val="24"/>
          <w:lang w:val="es-ES_tradnl"/>
        </w:rPr>
        <w:t xml:space="preserve"> </w:t>
      </w:r>
      <w:r w:rsidRPr="00A956ED">
        <w:rPr>
          <w:rFonts w:cs="Times New Roman"/>
          <w:sz w:val="24"/>
          <w:szCs w:val="24"/>
          <w:lang w:val="es-ES_tradnl"/>
        </w:rPr>
        <w:t>"Pedimento y declaración jurada por contumacia sin audiencia"</w:t>
      </w:r>
      <w:r w:rsidR="00A956ED" w:rsidRPr="00A956ED">
        <w:rPr>
          <w:rFonts w:cs="Times New Roman"/>
          <w:sz w:val="24"/>
          <w:szCs w:val="24"/>
          <w:lang w:val="es-ES_tradnl"/>
        </w:rPr>
        <w:t xml:space="preserve"> </w:t>
      </w:r>
      <w:r w:rsidRPr="00A956ED">
        <w:rPr>
          <w:rFonts w:cs="Times New Roman"/>
          <w:b w:val="0"/>
          <w:sz w:val="24"/>
          <w:szCs w:val="24"/>
          <w:lang w:val="es-ES_tradnl"/>
        </w:rPr>
        <w:t>con el secretario del tribunal.</w:t>
      </w:r>
    </w:p>
    <w:p w14:paraId="02ADC12A" w14:textId="77777777" w:rsidR="00121063" w:rsidRPr="00A956ED" w:rsidRDefault="001C68EB" w:rsidP="002A2AA4">
      <w:pPr>
        <w:pStyle w:val="ListParagraph"/>
        <w:numPr>
          <w:ilvl w:val="0"/>
          <w:numId w:val="2"/>
        </w:numPr>
        <w:spacing w:after="240"/>
        <w:ind w:left="720" w:hanging="720"/>
        <w:jc w:val="left"/>
        <w:rPr>
          <w:rFonts w:ascii="Times New Roman" w:eastAsia="Times New Roman" w:hAnsi="Times New Roman" w:cs="Times New Roman"/>
          <w:sz w:val="24"/>
          <w:szCs w:val="24"/>
          <w:lang w:val="es-ES_tradnl"/>
        </w:rPr>
      </w:pPr>
      <w:r>
        <w:rPr>
          <w:rFonts w:ascii="Times New Roman" w:hAnsi="Times New Roman" w:cs="Times New Roman"/>
          <w:noProof/>
          <w:sz w:val="24"/>
          <w:szCs w:val="24"/>
          <w:lang w:val="es-ES_tradnl"/>
        </w:rPr>
        <w:drawing>
          <wp:anchor distT="0" distB="0" distL="114300" distR="114300" simplePos="0" relativeHeight="251655680" behindDoc="1" locked="0" layoutInCell="1" allowOverlap="1" wp14:anchorId="4E5CE3B8" wp14:editId="5C98E927">
            <wp:simplePos x="0" y="0"/>
            <wp:positionH relativeFrom="page">
              <wp:posOffset>434340</wp:posOffset>
            </wp:positionH>
            <wp:positionV relativeFrom="page">
              <wp:posOffset>2585085</wp:posOffset>
            </wp:positionV>
            <wp:extent cx="6528435" cy="3409950"/>
            <wp:effectExtent l="0" t="0" r="0" b="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528435" cy="340995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4"/>
          <w:szCs w:val="24"/>
          <w:lang w:val="es-ES_tradnl"/>
        </w:rPr>
        <mc:AlternateContent>
          <mc:Choice Requires="wpg">
            <w:drawing>
              <wp:anchor distT="0" distB="0" distL="114300" distR="114300" simplePos="0" relativeHeight="251656704" behindDoc="1" locked="0" layoutInCell="1" allowOverlap="1" wp14:anchorId="713558CD" wp14:editId="269CB64C">
                <wp:simplePos x="0" y="0"/>
                <wp:positionH relativeFrom="page">
                  <wp:posOffset>295275</wp:posOffset>
                </wp:positionH>
                <wp:positionV relativeFrom="page">
                  <wp:posOffset>304165</wp:posOffset>
                </wp:positionV>
                <wp:extent cx="7182485" cy="9450070"/>
                <wp:effectExtent l="9525" t="8890" r="8890" b="8890"/>
                <wp:wrapNone/>
                <wp:docPr id="10"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82485" cy="9450070"/>
                          <a:chOff x="465" y="479"/>
                          <a:chExt cx="11311" cy="14882"/>
                        </a:xfrm>
                      </wpg:grpSpPr>
                      <wpg:grpSp>
                        <wpg:cNvPr id="12" name="Group 68"/>
                        <wpg:cNvGrpSpPr>
                          <a:grpSpLocks/>
                        </wpg:cNvGrpSpPr>
                        <wpg:grpSpPr bwMode="auto">
                          <a:xfrm>
                            <a:off x="480" y="494"/>
                            <a:ext cx="11280" cy="2"/>
                            <a:chOff x="480" y="494"/>
                            <a:chExt cx="11280" cy="2"/>
                          </a:xfrm>
                        </wpg:grpSpPr>
                        <wps:wsp>
                          <wps:cNvPr id="13" name="Freeform 69"/>
                          <wps:cNvSpPr>
                            <a:spLocks/>
                          </wps:cNvSpPr>
                          <wps:spPr bwMode="auto">
                            <a:xfrm>
                              <a:off x="480" y="494"/>
                              <a:ext cx="11280" cy="2"/>
                            </a:xfrm>
                            <a:custGeom>
                              <a:avLst/>
                              <a:gdLst>
                                <a:gd name="T0" fmla="+- 0 480 480"/>
                                <a:gd name="T1" fmla="*/ T0 w 11280"/>
                                <a:gd name="T2" fmla="+- 0 11760 480"/>
                                <a:gd name="T3" fmla="*/ T2 w 11280"/>
                              </a:gdLst>
                              <a:ahLst/>
                              <a:cxnLst>
                                <a:cxn ang="0">
                                  <a:pos x="T1" y="0"/>
                                </a:cxn>
                                <a:cxn ang="0">
                                  <a:pos x="T3" y="0"/>
                                </a:cxn>
                              </a:cxnLst>
                              <a:rect l="0" t="0" r="r" b="b"/>
                              <a:pathLst>
                                <a:path w="11280">
                                  <a:moveTo>
                                    <a:pt x="0" y="0"/>
                                  </a:moveTo>
                                  <a:lnTo>
                                    <a:pt x="11280"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4" name="Group 66"/>
                        <wpg:cNvGrpSpPr>
                          <a:grpSpLocks/>
                        </wpg:cNvGrpSpPr>
                        <wpg:grpSpPr bwMode="auto">
                          <a:xfrm>
                            <a:off x="494" y="509"/>
                            <a:ext cx="2" cy="14822"/>
                            <a:chOff x="494" y="509"/>
                            <a:chExt cx="2" cy="14822"/>
                          </a:xfrm>
                        </wpg:grpSpPr>
                        <wps:wsp>
                          <wps:cNvPr id="15" name="Freeform 67"/>
                          <wps:cNvSpPr>
                            <a:spLocks/>
                          </wps:cNvSpPr>
                          <wps:spPr bwMode="auto">
                            <a:xfrm>
                              <a:off x="494" y="509"/>
                              <a:ext cx="2" cy="14822"/>
                            </a:xfrm>
                            <a:custGeom>
                              <a:avLst/>
                              <a:gdLst>
                                <a:gd name="T0" fmla="+- 0 509 509"/>
                                <a:gd name="T1" fmla="*/ 509 h 14822"/>
                                <a:gd name="T2" fmla="+- 0 15331 509"/>
                                <a:gd name="T3" fmla="*/ 15331 h 14822"/>
                              </a:gdLst>
                              <a:ahLst/>
                              <a:cxnLst>
                                <a:cxn ang="0">
                                  <a:pos x="0" y="T1"/>
                                </a:cxn>
                                <a:cxn ang="0">
                                  <a:pos x="0" y="T3"/>
                                </a:cxn>
                              </a:cxnLst>
                              <a:rect l="0" t="0" r="r" b="b"/>
                              <a:pathLst>
                                <a:path h="14822">
                                  <a:moveTo>
                                    <a:pt x="0" y="0"/>
                                  </a:moveTo>
                                  <a:lnTo>
                                    <a:pt x="0" y="14822"/>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6" name="Group 64"/>
                        <wpg:cNvGrpSpPr>
                          <a:grpSpLocks/>
                        </wpg:cNvGrpSpPr>
                        <wpg:grpSpPr bwMode="auto">
                          <a:xfrm>
                            <a:off x="11746" y="509"/>
                            <a:ext cx="2" cy="14822"/>
                            <a:chOff x="11746" y="509"/>
                            <a:chExt cx="2" cy="14822"/>
                          </a:xfrm>
                        </wpg:grpSpPr>
                        <wps:wsp>
                          <wps:cNvPr id="17" name="Freeform 65"/>
                          <wps:cNvSpPr>
                            <a:spLocks/>
                          </wps:cNvSpPr>
                          <wps:spPr bwMode="auto">
                            <a:xfrm>
                              <a:off x="11746" y="509"/>
                              <a:ext cx="2" cy="14822"/>
                            </a:xfrm>
                            <a:custGeom>
                              <a:avLst/>
                              <a:gdLst>
                                <a:gd name="T0" fmla="+- 0 509 509"/>
                                <a:gd name="T1" fmla="*/ 509 h 14822"/>
                                <a:gd name="T2" fmla="+- 0 15331 509"/>
                                <a:gd name="T3" fmla="*/ 15331 h 14822"/>
                              </a:gdLst>
                              <a:ahLst/>
                              <a:cxnLst>
                                <a:cxn ang="0">
                                  <a:pos x="0" y="T1"/>
                                </a:cxn>
                                <a:cxn ang="0">
                                  <a:pos x="0" y="T3"/>
                                </a:cxn>
                              </a:cxnLst>
                              <a:rect l="0" t="0" r="r" b="b"/>
                              <a:pathLst>
                                <a:path h="14822">
                                  <a:moveTo>
                                    <a:pt x="0" y="0"/>
                                  </a:moveTo>
                                  <a:lnTo>
                                    <a:pt x="0" y="14822"/>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 name="Group 62"/>
                        <wpg:cNvGrpSpPr>
                          <a:grpSpLocks/>
                        </wpg:cNvGrpSpPr>
                        <wpg:grpSpPr bwMode="auto">
                          <a:xfrm>
                            <a:off x="480" y="15346"/>
                            <a:ext cx="11280" cy="2"/>
                            <a:chOff x="480" y="15346"/>
                            <a:chExt cx="11280" cy="2"/>
                          </a:xfrm>
                        </wpg:grpSpPr>
                        <wps:wsp>
                          <wps:cNvPr id="19" name="Freeform 63"/>
                          <wps:cNvSpPr>
                            <a:spLocks/>
                          </wps:cNvSpPr>
                          <wps:spPr bwMode="auto">
                            <a:xfrm>
                              <a:off x="480" y="15346"/>
                              <a:ext cx="11280" cy="2"/>
                            </a:xfrm>
                            <a:custGeom>
                              <a:avLst/>
                              <a:gdLst>
                                <a:gd name="T0" fmla="+- 0 480 480"/>
                                <a:gd name="T1" fmla="*/ T0 w 11280"/>
                                <a:gd name="T2" fmla="+- 0 11760 480"/>
                                <a:gd name="T3" fmla="*/ T2 w 11280"/>
                              </a:gdLst>
                              <a:ahLst/>
                              <a:cxnLst>
                                <a:cxn ang="0">
                                  <a:pos x="T1" y="0"/>
                                </a:cxn>
                                <a:cxn ang="0">
                                  <a:pos x="T3" y="0"/>
                                </a:cxn>
                              </a:cxnLst>
                              <a:rect l="0" t="0" r="r" b="b"/>
                              <a:pathLst>
                                <a:path w="11280">
                                  <a:moveTo>
                                    <a:pt x="0" y="0"/>
                                  </a:moveTo>
                                  <a:lnTo>
                                    <a:pt x="11280"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70BF81A" id="Group 61" o:spid="_x0000_s1026" style="position:absolute;margin-left:23.25pt;margin-top:23.95pt;width:565.55pt;height:744.1pt;z-index:-251659776;mso-position-horizontal-relative:page;mso-position-vertical-relative:page" coordorigin="465,479" coordsize="11311,14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">
                <v:group id="Group 68" o:spid="_x0000_s1027" style="position:absolute;left:480;top:494;width:11280;height:2" coordorigin="480,494" coordsize="112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 id="Freeform 69" o:spid="_x0000_s1028" style="position:absolute;left:480;top:494;width:11280;height:2;visibility:visible;mso-wrap-style:square;v-text-anchor:top" coordsize="112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" path="m,l11280,e" filled="f" strokeweight="1.54pt">
                    <v:path arrowok="t" o:connecttype="custom" o:connectlocs="0,0;11280,0" o:connectangles="0,0"/>
                  </v:shape>
                </v:group>
                <v:group id="Group 66" o:spid="_x0000_s1029" style="position:absolute;left:494;top:509;width:2;height:14822" coordorigin="494,509" coordsize="2,148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shape id="Freeform 67" o:spid="_x0000_s1030" style="position:absolute;left:494;top:509;width:2;height:14822;visibility:visible;mso-wrap-style:square;v-text-anchor:top" coordsize="2,148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" path="m,l,14822e" filled="f" strokeweight="1.54pt">
                    <v:path arrowok="t" o:connecttype="custom" o:connectlocs="0,509;0,15331" o:connectangles="0,0"/>
                  </v:shape>
                </v:group>
                <v:group id="Group 64" o:spid="_x0000_s1031" style="position:absolute;left:11746;top:509;width:2;height:14822" coordorigin="11746,509" coordsize="2,148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shape id="Freeform 65" o:spid="_x0000_s1032" style="position:absolute;left:11746;top:509;width:2;height:14822;visibility:visible;mso-wrap-style:square;v-text-anchor:top" coordsize="2,148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" path="m,l,14822e" filled="f" strokeweight="1.54pt">
                    <v:path arrowok="t" o:connecttype="custom" o:connectlocs="0,509;0,15331" o:connectangles="0,0"/>
                  </v:shape>
                </v:group>
                <v:group id="Group 62" o:spid="_x0000_s1033" style="position:absolute;left:480;top:15346;width:11280;height:2" coordorigin="480,15346" coordsize="112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 id="Freeform 63" o:spid="_x0000_s1034" style="position:absolute;left:480;top:15346;width:11280;height:2;visibility:visible;mso-wrap-style:square;v-text-anchor:top" coordsize="112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" path="m,l11280,e" filled="f" strokeweight="1.54pt">
                    <v:path arrowok="t" o:connecttype="custom" o:connectlocs="0,0;11280,0" o:connectangles="0,0"/>
                  </v:shape>
                </v:group>
                <w10:wrap anchorx="page" anchory="page"/>
              </v:group>
            </w:pict>
          </mc:Fallback>
        </mc:AlternateContent>
      </w:r>
      <w:r w:rsidR="00255B45" w:rsidRPr="00A956ED">
        <w:rPr>
          <w:rFonts w:ascii="Times New Roman" w:eastAsia="Times New Roman" w:hAnsi="Times New Roman" w:cs="Times New Roman"/>
          <w:b/>
          <w:bCs/>
          <w:i/>
          <w:sz w:val="24"/>
          <w:szCs w:val="24"/>
          <w:lang w:val="es-ES_tradnl"/>
        </w:rPr>
        <w:t xml:space="preserve">Envié por correo o entrega personalmente los documentos </w:t>
      </w:r>
      <w:r w:rsidR="00255B45" w:rsidRPr="00A956ED">
        <w:rPr>
          <w:rFonts w:ascii="Times New Roman" w:eastAsia="Times New Roman" w:hAnsi="Times New Roman" w:cs="Times New Roman"/>
          <w:i/>
          <w:sz w:val="24"/>
          <w:szCs w:val="24"/>
          <w:lang w:val="es-ES_tradnl"/>
        </w:rPr>
        <w:t>indicados abajo:</w:t>
      </w:r>
    </w:p>
    <w:p w14:paraId="5ED82AF1" w14:textId="77777777" w:rsidR="00121063" w:rsidRPr="00A956ED" w:rsidRDefault="00255B45" w:rsidP="002A2AA4">
      <w:pPr>
        <w:pStyle w:val="BodyText"/>
        <w:numPr>
          <w:ilvl w:val="1"/>
          <w:numId w:val="2"/>
        </w:numPr>
        <w:spacing w:after="240"/>
        <w:ind w:left="1080" w:hanging="360"/>
        <w:rPr>
          <w:rFonts w:cs="Times New Roman"/>
          <w:i w:val="0"/>
          <w:sz w:val="24"/>
          <w:szCs w:val="24"/>
          <w:lang w:val="es-ES_tradnl"/>
        </w:rPr>
      </w:pPr>
      <w:r w:rsidRPr="00A956ED">
        <w:rPr>
          <w:rFonts w:cs="Times New Roman"/>
          <w:sz w:val="24"/>
          <w:szCs w:val="24"/>
          <w:lang w:val="es-ES_tradnl"/>
        </w:rPr>
        <w:t>Uno copia del "Pedimento y declaración jurada por contumacia sin audiencia”;</w:t>
      </w:r>
    </w:p>
    <w:p w14:paraId="25F452B8" w14:textId="77777777" w:rsidR="00121063" w:rsidRPr="00A956ED" w:rsidRDefault="00255B45" w:rsidP="002A2AA4">
      <w:pPr>
        <w:pStyle w:val="BodyText"/>
        <w:numPr>
          <w:ilvl w:val="1"/>
          <w:numId w:val="2"/>
        </w:numPr>
        <w:spacing w:after="240"/>
        <w:ind w:left="1080"/>
        <w:rPr>
          <w:rFonts w:cs="Times New Roman"/>
          <w:i w:val="0"/>
          <w:sz w:val="24"/>
          <w:szCs w:val="24"/>
          <w:lang w:val="es-ES_tradnl"/>
        </w:rPr>
      </w:pPr>
      <w:r w:rsidRPr="00A956ED">
        <w:rPr>
          <w:rFonts w:cs="Times New Roman"/>
          <w:sz w:val="24"/>
          <w:szCs w:val="24"/>
          <w:lang w:val="es-ES_tradnl"/>
        </w:rPr>
        <w:t>Original y 2 copias del Decreto para la firma del juez;</w:t>
      </w:r>
    </w:p>
    <w:p w14:paraId="29162E4B" w14:textId="77777777" w:rsidR="00121063" w:rsidRPr="00A956ED" w:rsidRDefault="00255B45" w:rsidP="002A2AA4">
      <w:pPr>
        <w:pStyle w:val="BodyText"/>
        <w:numPr>
          <w:ilvl w:val="1"/>
          <w:numId w:val="2"/>
        </w:numPr>
        <w:spacing w:after="240"/>
        <w:ind w:left="1080" w:right="449" w:hanging="360"/>
        <w:rPr>
          <w:rFonts w:cs="Times New Roman"/>
          <w:i w:val="0"/>
          <w:sz w:val="24"/>
          <w:szCs w:val="24"/>
          <w:lang w:val="es-ES_tradnl"/>
        </w:rPr>
      </w:pPr>
      <w:r w:rsidRPr="00A956ED">
        <w:rPr>
          <w:rFonts w:cs="Times New Roman"/>
          <w:sz w:val="24"/>
          <w:szCs w:val="24"/>
          <w:lang w:val="es-ES_tradnl"/>
        </w:rPr>
        <w:t xml:space="preserve">Dos (2) sobres de 9 pulg. x 12 pulg., </w:t>
      </w:r>
      <w:r w:rsidRPr="00A956ED">
        <w:rPr>
          <w:rFonts w:cs="Times New Roman"/>
          <w:b/>
          <w:bCs/>
          <w:sz w:val="24"/>
          <w:szCs w:val="24"/>
          <w:u w:val="thick" w:color="000000"/>
          <w:lang w:val="es-ES_tradnl"/>
        </w:rPr>
        <w:t>con el porte pagado</w:t>
      </w:r>
      <w:r w:rsidRPr="00A956ED">
        <w:rPr>
          <w:rFonts w:cs="Times New Roman"/>
          <w:sz w:val="24"/>
          <w:szCs w:val="24"/>
          <w:lang w:val="es-ES_tradnl"/>
        </w:rPr>
        <w:t>, uno dirigido a usted, y el otro dirigido a la otra parte.</w:t>
      </w:r>
    </w:p>
    <w:p w14:paraId="52FAB7BB" w14:textId="77777777" w:rsidR="00121063" w:rsidRPr="00A956ED" w:rsidRDefault="00121063" w:rsidP="002A2AA4">
      <w:pPr>
        <w:spacing w:after="240"/>
        <w:rPr>
          <w:rFonts w:ascii="Times New Roman" w:hAnsi="Times New Roman" w:cs="Times New Roman"/>
          <w:sz w:val="24"/>
          <w:szCs w:val="24"/>
          <w:lang w:val="es-ES_tradnl"/>
        </w:rPr>
        <w:sectPr w:rsidR="00121063" w:rsidRPr="00A956ED" w:rsidSect="002A2AA4">
          <w:footerReference w:type="default" r:id="rId8"/>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sectPr>
      </w:pPr>
    </w:p>
    <w:p w14:paraId="77675B85" w14:textId="77777777" w:rsidR="00121063" w:rsidRPr="00A956ED" w:rsidRDefault="00255B45" w:rsidP="002A2AA4">
      <w:pPr>
        <w:pStyle w:val="BodyText"/>
        <w:numPr>
          <w:ilvl w:val="0"/>
          <w:numId w:val="2"/>
        </w:numPr>
        <w:spacing w:after="240"/>
        <w:ind w:left="720" w:right="447" w:hanging="720"/>
        <w:jc w:val="both"/>
        <w:rPr>
          <w:rFonts w:cs="Times New Roman"/>
          <w:i w:val="0"/>
          <w:sz w:val="24"/>
          <w:szCs w:val="24"/>
          <w:lang w:val="es-ES_tradnl"/>
        </w:rPr>
      </w:pPr>
      <w:bookmarkStart w:id="2" w:name="Central_Court_Building"/>
      <w:bookmarkEnd w:id="2"/>
      <w:r w:rsidRPr="00A956ED">
        <w:rPr>
          <w:rFonts w:cs="Times New Roman"/>
          <w:b/>
          <w:bCs/>
          <w:sz w:val="24"/>
          <w:szCs w:val="24"/>
          <w:lang w:val="es-ES_tradnl"/>
        </w:rPr>
        <w:t xml:space="preserve">HAY UN PROCESO DE REVISIÓN </w:t>
      </w:r>
      <w:r w:rsidRPr="00A956ED">
        <w:rPr>
          <w:rFonts w:cs="Times New Roman"/>
          <w:sz w:val="24"/>
          <w:szCs w:val="24"/>
          <w:lang w:val="es-ES_tradnl"/>
        </w:rPr>
        <w:t xml:space="preserve">cuando se reciben sus documentos. Este proceso puede tomar tanto como de 4 a 6 semanas. Puede llamar </w:t>
      </w:r>
      <w:r w:rsidR="00A956ED" w:rsidRPr="00A956ED">
        <w:rPr>
          <w:rFonts w:cs="Times New Roman"/>
          <w:sz w:val="24"/>
          <w:szCs w:val="24"/>
          <w:lang w:val="es-ES_tradnl"/>
        </w:rPr>
        <w:t>al tribunal</w:t>
      </w:r>
      <w:r w:rsidRPr="00A956ED">
        <w:rPr>
          <w:rFonts w:cs="Times New Roman"/>
          <w:b/>
          <w:bCs/>
          <w:i w:val="0"/>
          <w:sz w:val="24"/>
          <w:szCs w:val="24"/>
          <w:lang w:val="es-ES_tradnl"/>
        </w:rPr>
        <w:t xml:space="preserve"> </w:t>
      </w:r>
      <w:r w:rsidRPr="00A956ED">
        <w:rPr>
          <w:rFonts w:cs="Times New Roman"/>
          <w:sz w:val="24"/>
          <w:szCs w:val="24"/>
          <w:lang w:val="es-ES_tradnl"/>
        </w:rPr>
        <w:t>entre las 8:00 a.m. y las 5:00 p.m. para informarse sobre la situación de su caso. Por favor espere por lo menos cuatro (</w:t>
      </w:r>
      <w:r w:rsidRPr="00A956ED">
        <w:rPr>
          <w:rFonts w:cs="Times New Roman"/>
          <w:b/>
          <w:bCs/>
          <w:i w:val="0"/>
          <w:sz w:val="24"/>
          <w:szCs w:val="24"/>
          <w:lang w:val="es-ES_tradnl"/>
        </w:rPr>
        <w:t>4</w:t>
      </w:r>
      <w:r w:rsidRPr="00A956ED">
        <w:rPr>
          <w:rFonts w:cs="Times New Roman"/>
          <w:sz w:val="24"/>
          <w:szCs w:val="24"/>
          <w:lang w:val="es-ES_tradnl"/>
        </w:rPr>
        <w:t xml:space="preserve">) </w:t>
      </w:r>
      <w:r w:rsidRPr="00A956ED">
        <w:rPr>
          <w:rFonts w:cs="Times New Roman"/>
          <w:b/>
          <w:bCs/>
          <w:sz w:val="24"/>
          <w:szCs w:val="24"/>
          <w:lang w:val="es-ES_tradnl"/>
        </w:rPr>
        <w:t xml:space="preserve">semanas </w:t>
      </w:r>
      <w:r w:rsidRPr="00A956ED">
        <w:rPr>
          <w:rFonts w:cs="Times New Roman"/>
          <w:sz w:val="24"/>
          <w:szCs w:val="24"/>
          <w:lang w:val="es-ES_tradnl"/>
        </w:rPr>
        <w:t>antes de llamar para informarse sobre la situación de su caso.</w:t>
      </w:r>
    </w:p>
    <w:p w14:paraId="532EEE4F" w14:textId="77777777" w:rsidR="00121063" w:rsidRPr="00A956ED" w:rsidRDefault="00255B45" w:rsidP="002A2AA4">
      <w:pPr>
        <w:pStyle w:val="BodyText"/>
        <w:spacing w:after="240"/>
        <w:ind w:left="720" w:right="444"/>
        <w:jc w:val="both"/>
        <w:rPr>
          <w:rFonts w:cs="Times New Roman"/>
          <w:i w:val="0"/>
          <w:sz w:val="24"/>
          <w:szCs w:val="24"/>
          <w:lang w:val="es-ES_tradnl"/>
        </w:rPr>
      </w:pPr>
      <w:r w:rsidRPr="00A956ED">
        <w:rPr>
          <w:rFonts w:cs="Times New Roman"/>
          <w:sz w:val="24"/>
          <w:szCs w:val="24"/>
          <w:lang w:val="es-ES_tradnl"/>
        </w:rPr>
        <w:t xml:space="preserve">El juzgador examinará su expediente y los documentos que usted ha presentado. Si el juzgador determina que todo está en orden, se firmará la sentencia final. El secretario judicial sellará las copias de sus documentos en </w:t>
      </w:r>
      <w:r w:rsidR="005063AE" w:rsidRPr="00A956ED">
        <w:rPr>
          <w:rFonts w:cs="Times New Roman"/>
          <w:sz w:val="24"/>
          <w:szCs w:val="24"/>
          <w:lang w:val="es-ES_tradnl"/>
        </w:rPr>
        <w:t>los expedientes</w:t>
      </w:r>
      <w:r w:rsidRPr="00A956ED">
        <w:rPr>
          <w:rFonts w:cs="Times New Roman"/>
          <w:sz w:val="24"/>
          <w:szCs w:val="24"/>
          <w:lang w:val="es-ES_tradnl"/>
        </w:rPr>
        <w:t xml:space="preserve"> y éstas se le enviarán por correo a usted y a la otra parte en los sobres que usted ha suministrado.</w:t>
      </w:r>
    </w:p>
    <w:p w14:paraId="4A79233E" w14:textId="77777777" w:rsidR="00121063" w:rsidRPr="00A956ED" w:rsidRDefault="00255B45" w:rsidP="002A2AA4">
      <w:pPr>
        <w:pStyle w:val="BodyText"/>
        <w:spacing w:after="240"/>
        <w:ind w:left="720" w:right="445"/>
        <w:jc w:val="both"/>
        <w:rPr>
          <w:rFonts w:cs="Times New Roman"/>
          <w:i w:val="0"/>
          <w:sz w:val="24"/>
          <w:szCs w:val="24"/>
          <w:lang w:val="es-ES_tradnl"/>
        </w:rPr>
      </w:pPr>
      <w:r w:rsidRPr="00A956ED">
        <w:rPr>
          <w:rFonts w:cs="Times New Roman"/>
          <w:sz w:val="24"/>
          <w:szCs w:val="24"/>
          <w:lang w:val="es-ES_tradnl"/>
        </w:rPr>
        <w:t xml:space="preserve">Si el juzgador encuentra deficiencias en su expediente judicial o documentos judiciales, se le regresarán sus documentos en el sobre que usted ha suministrado junto con una hoja de portada que describirá la deficiencia y, en la mayoría de los casos, cómo ésta puede corregirse. A </w:t>
      </w:r>
      <w:r w:rsidR="005063AE" w:rsidRPr="00A956ED">
        <w:rPr>
          <w:rFonts w:cs="Times New Roman"/>
          <w:sz w:val="24"/>
          <w:szCs w:val="24"/>
          <w:lang w:val="es-ES_tradnl"/>
        </w:rPr>
        <w:t>continuación,</w:t>
      </w:r>
      <w:r w:rsidRPr="00A956ED">
        <w:rPr>
          <w:rFonts w:cs="Times New Roman"/>
          <w:sz w:val="24"/>
          <w:szCs w:val="24"/>
          <w:lang w:val="es-ES_tradnl"/>
        </w:rPr>
        <w:t xml:space="preserve"> se encuentra una lista de las razones más comunes por las que los documentos se le podrían regresar sin que se los haya firmado:</w:t>
      </w:r>
    </w:p>
    <w:p w14:paraId="2449D37F" w14:textId="77777777" w:rsidR="00121063" w:rsidRPr="00A956ED" w:rsidRDefault="00255B45" w:rsidP="002A2AA4">
      <w:pPr>
        <w:pStyle w:val="BodyText"/>
        <w:numPr>
          <w:ilvl w:val="1"/>
          <w:numId w:val="2"/>
        </w:numPr>
        <w:spacing w:after="240"/>
        <w:ind w:left="1080"/>
        <w:rPr>
          <w:rFonts w:cs="Times New Roman"/>
          <w:i w:val="0"/>
          <w:sz w:val="24"/>
          <w:szCs w:val="24"/>
          <w:lang w:val="es-ES_tradnl"/>
        </w:rPr>
      </w:pPr>
      <w:r w:rsidRPr="00A956ED">
        <w:rPr>
          <w:rFonts w:cs="Times New Roman"/>
          <w:sz w:val="24"/>
          <w:szCs w:val="24"/>
          <w:lang w:val="es-ES_tradnl"/>
        </w:rPr>
        <w:t>La “</w:t>
      </w:r>
      <w:r w:rsidR="00582453" w:rsidRPr="00A956ED">
        <w:rPr>
          <w:rFonts w:cs="Times New Roman"/>
          <w:sz w:val="24"/>
          <w:szCs w:val="24"/>
          <w:lang w:val="es-ES_tradnl"/>
        </w:rPr>
        <w:t>Decreto</w:t>
      </w:r>
      <w:r w:rsidRPr="00A956ED">
        <w:rPr>
          <w:rFonts w:cs="Times New Roman"/>
          <w:sz w:val="24"/>
          <w:szCs w:val="24"/>
          <w:lang w:val="es-ES_tradnl"/>
        </w:rPr>
        <w:t>” no se llenó en su totalidad y no se marcaron todas las casillas aplicables.</w:t>
      </w:r>
    </w:p>
    <w:p w14:paraId="3F437E09" w14:textId="77777777" w:rsidR="00121063" w:rsidRPr="00A956ED" w:rsidRDefault="00255B45" w:rsidP="002A2AA4">
      <w:pPr>
        <w:pStyle w:val="BodyText"/>
        <w:numPr>
          <w:ilvl w:val="1"/>
          <w:numId w:val="2"/>
        </w:numPr>
        <w:spacing w:after="240"/>
        <w:ind w:left="1080" w:right="449"/>
        <w:rPr>
          <w:rFonts w:cs="Times New Roman"/>
          <w:i w:val="0"/>
          <w:sz w:val="24"/>
          <w:szCs w:val="24"/>
          <w:lang w:val="es-ES_tradnl"/>
        </w:rPr>
      </w:pPr>
      <w:r w:rsidRPr="00A956ED">
        <w:rPr>
          <w:rFonts w:cs="Times New Roman"/>
          <w:sz w:val="24"/>
          <w:szCs w:val="24"/>
          <w:lang w:val="es-ES_tradnl"/>
        </w:rPr>
        <w:t>Los artículos solicitados en la “</w:t>
      </w:r>
      <w:r w:rsidR="00582453" w:rsidRPr="00A956ED">
        <w:rPr>
          <w:rFonts w:cs="Times New Roman"/>
          <w:sz w:val="24"/>
          <w:szCs w:val="24"/>
          <w:lang w:val="es-ES_tradnl"/>
        </w:rPr>
        <w:t>Decreto</w:t>
      </w:r>
      <w:r w:rsidRPr="00A956ED">
        <w:rPr>
          <w:rFonts w:cs="Times New Roman"/>
          <w:sz w:val="24"/>
          <w:szCs w:val="24"/>
          <w:lang w:val="es-ES_tradnl"/>
        </w:rPr>
        <w:t>” no eran los mismos que los artículos solicitados en la "Petición".</w:t>
      </w:r>
    </w:p>
    <w:p w14:paraId="1B470360" w14:textId="77777777" w:rsidR="00121063" w:rsidRPr="00A956ED" w:rsidRDefault="005063AE" w:rsidP="002A2AA4">
      <w:pPr>
        <w:pStyle w:val="BodyText"/>
        <w:numPr>
          <w:ilvl w:val="1"/>
          <w:numId w:val="2"/>
        </w:numPr>
        <w:spacing w:after="240"/>
        <w:ind w:left="1080" w:right="449" w:hanging="269"/>
        <w:rPr>
          <w:rFonts w:cs="Times New Roman"/>
          <w:i w:val="0"/>
          <w:sz w:val="24"/>
          <w:szCs w:val="24"/>
          <w:lang w:val="es-ES_tradnl"/>
        </w:rPr>
      </w:pPr>
      <w:r w:rsidRPr="00A956ED">
        <w:rPr>
          <w:rFonts w:cs="Times New Roman"/>
          <w:sz w:val="24"/>
          <w:szCs w:val="24"/>
          <w:lang w:val="es-ES_tradnl"/>
        </w:rPr>
        <w:t>La “Decreto” y las copias no se presentaron con el “Pedimento y</w:t>
      </w:r>
      <w:r w:rsidR="00255B45" w:rsidRPr="00A956ED">
        <w:rPr>
          <w:rFonts w:cs="Times New Roman"/>
          <w:sz w:val="24"/>
          <w:szCs w:val="24"/>
          <w:lang w:val="es-ES_tradnl"/>
        </w:rPr>
        <w:t xml:space="preserve"> </w:t>
      </w:r>
      <w:r w:rsidRPr="00A956ED">
        <w:rPr>
          <w:rFonts w:cs="Times New Roman"/>
          <w:sz w:val="24"/>
          <w:szCs w:val="24"/>
          <w:lang w:val="es-ES_tradnl"/>
        </w:rPr>
        <w:t>declaración para una</w:t>
      </w:r>
      <w:r w:rsidR="00255B45" w:rsidRPr="00A956ED">
        <w:rPr>
          <w:rFonts w:cs="Times New Roman"/>
          <w:sz w:val="24"/>
          <w:szCs w:val="24"/>
          <w:lang w:val="es-ES_tradnl"/>
        </w:rPr>
        <w:t xml:space="preserve"> sentencia por contumacia sin una audiencia”.</w:t>
      </w:r>
    </w:p>
    <w:p w14:paraId="0E594721" w14:textId="77777777" w:rsidR="00121063" w:rsidRPr="00A956ED" w:rsidRDefault="00255B45" w:rsidP="002A2AA4">
      <w:pPr>
        <w:pStyle w:val="BodyText"/>
        <w:numPr>
          <w:ilvl w:val="1"/>
          <w:numId w:val="2"/>
        </w:numPr>
        <w:spacing w:after="240"/>
        <w:ind w:left="1080" w:right="447" w:hanging="269"/>
        <w:rPr>
          <w:rFonts w:cs="Times New Roman"/>
          <w:i w:val="0"/>
          <w:sz w:val="24"/>
          <w:szCs w:val="24"/>
          <w:lang w:val="es-ES_tradnl"/>
        </w:rPr>
      </w:pPr>
      <w:r w:rsidRPr="00A956ED">
        <w:rPr>
          <w:rFonts w:cs="Times New Roman"/>
          <w:sz w:val="24"/>
          <w:szCs w:val="24"/>
          <w:lang w:val="es-ES_tradnl"/>
        </w:rPr>
        <w:t>No se marcaron todas las casillas en el “Pedimento y declaración jurada para una sentencia por contumacia sin una audiencia" como declaraciones verdaderas.</w:t>
      </w:r>
    </w:p>
    <w:p w14:paraId="120A7AE2" w14:textId="77777777" w:rsidR="00121063" w:rsidRPr="00A956ED" w:rsidRDefault="00255B45" w:rsidP="002A2AA4">
      <w:pPr>
        <w:pStyle w:val="BodyText"/>
        <w:numPr>
          <w:ilvl w:val="1"/>
          <w:numId w:val="2"/>
        </w:numPr>
        <w:spacing w:after="240"/>
        <w:ind w:left="1080" w:right="449" w:hanging="269"/>
        <w:rPr>
          <w:rFonts w:cs="Times New Roman"/>
          <w:i w:val="0"/>
          <w:sz w:val="24"/>
          <w:szCs w:val="24"/>
          <w:lang w:val="es-ES_tradnl"/>
        </w:rPr>
      </w:pPr>
      <w:r w:rsidRPr="00A956ED">
        <w:rPr>
          <w:rFonts w:cs="Times New Roman"/>
          <w:sz w:val="24"/>
          <w:szCs w:val="24"/>
          <w:lang w:val="es-ES_tradnl"/>
        </w:rPr>
        <w:t>No se suministró una “Exención bajo la Ley de Ayuda Civil a Miembros de las Fuerzas Armadas" certificada ante notario.</w:t>
      </w:r>
    </w:p>
    <w:p w14:paraId="3718E4ED" w14:textId="77777777" w:rsidR="005063AE" w:rsidRPr="00A956ED" w:rsidRDefault="005063AE">
      <w:pPr>
        <w:rPr>
          <w:rFonts w:ascii="Times New Roman" w:hAnsi="Times New Roman" w:cs="Times New Roman"/>
          <w:sz w:val="24"/>
          <w:szCs w:val="24"/>
          <w:lang w:val="es-ES_tradnl"/>
        </w:rPr>
      </w:pPr>
      <w:r w:rsidRPr="00A956ED">
        <w:rPr>
          <w:rFonts w:ascii="Times New Roman" w:hAnsi="Times New Roman" w:cs="Times New Roman"/>
          <w:b/>
          <w:bCs/>
          <w:i/>
          <w:sz w:val="24"/>
          <w:szCs w:val="24"/>
          <w:lang w:val="es-ES_tradnl"/>
        </w:rPr>
        <w:br w:type="page"/>
      </w:r>
    </w:p>
    <w:tbl>
      <w:tblPr>
        <w:tblStyle w:val="TableGrid"/>
        <w:tblW w:w="1008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D9D9D9" w:themeFill="background1" w:themeFillShade="D9"/>
        <w:tblLook w:val="04A0" w:firstRow="1" w:lastRow="0" w:firstColumn="1" w:lastColumn="0" w:noHBand="0" w:noVBand="1"/>
      </w:tblPr>
      <w:tblGrid>
        <w:gridCol w:w="10080"/>
      </w:tblGrid>
      <w:tr w:rsidR="002A2AA4" w:rsidRPr="00A956ED" w14:paraId="1983047B" w14:textId="77777777" w:rsidTr="005063AE">
        <w:trPr>
          <w:jc w:val="center"/>
        </w:trPr>
        <w:tc>
          <w:tcPr>
            <w:tcW w:w="10080" w:type="dxa"/>
            <w:shd w:val="clear" w:color="auto" w:fill="D9D9D9" w:themeFill="background1" w:themeFillShade="D9"/>
          </w:tcPr>
          <w:p w14:paraId="5113341C" w14:textId="77777777" w:rsidR="002A2AA4" w:rsidRPr="00A956ED" w:rsidRDefault="002A2AA4" w:rsidP="002A2AA4">
            <w:pPr>
              <w:pStyle w:val="Heading2"/>
              <w:spacing w:after="240"/>
              <w:ind w:left="0" w:right="106" w:firstLine="0"/>
              <w:jc w:val="both"/>
              <w:rPr>
                <w:rFonts w:cs="Times New Roman"/>
                <w:sz w:val="24"/>
                <w:szCs w:val="24"/>
                <w:lang w:val="es-ES_tradnl"/>
              </w:rPr>
            </w:pPr>
            <w:r w:rsidRPr="00A956ED">
              <w:rPr>
                <w:rFonts w:cs="Times New Roman"/>
                <w:sz w:val="24"/>
                <w:szCs w:val="24"/>
                <w:lang w:val="es-ES_tradnl"/>
              </w:rPr>
              <w:t>NOTA: Las Normas de Procedimientos del Tribunal de lo Familiar de Arizona (ARFLP), Norma 44(B)1(b), permiten la solicitud de una sentencia por contumacia sin necesidad de audiencia en casos del Tribunal de lo Familiar que no involucren a menores, para divorcio, separación legal y anulación, pero SEPA QUE:</w:t>
            </w:r>
          </w:p>
          <w:p w14:paraId="68C2F21B" w14:textId="77777777" w:rsidR="002A2AA4" w:rsidRPr="00A956ED" w:rsidRDefault="002A2AA4" w:rsidP="005063AE">
            <w:pPr>
              <w:pStyle w:val="ListParagraph"/>
              <w:numPr>
                <w:ilvl w:val="0"/>
                <w:numId w:val="9"/>
              </w:numPr>
              <w:spacing w:after="240"/>
              <w:rPr>
                <w:rFonts w:ascii="Times New Roman" w:eastAsia="Times New Roman" w:hAnsi="Times New Roman" w:cs="Times New Roman"/>
                <w:sz w:val="24"/>
                <w:szCs w:val="24"/>
                <w:lang w:val="es-ES_tradnl"/>
              </w:rPr>
            </w:pPr>
            <w:r w:rsidRPr="00A956ED">
              <w:rPr>
                <w:rFonts w:ascii="Times New Roman" w:eastAsia="Times New Roman" w:hAnsi="Times New Roman" w:cs="Times New Roman"/>
                <w:b/>
                <w:bCs/>
                <w:i/>
                <w:sz w:val="24"/>
                <w:szCs w:val="24"/>
                <w:lang w:val="es-ES_tradnl"/>
              </w:rPr>
              <w:t>Existen requisitos legales especiales involucrados para ser elegible para la anulación.</w:t>
            </w:r>
          </w:p>
          <w:p w14:paraId="19CEF125" w14:textId="77777777" w:rsidR="002A2AA4" w:rsidRPr="00A956ED" w:rsidRDefault="002A2AA4" w:rsidP="005063AE">
            <w:pPr>
              <w:pStyle w:val="ListParagraph"/>
              <w:numPr>
                <w:ilvl w:val="0"/>
                <w:numId w:val="9"/>
              </w:numPr>
              <w:spacing w:after="240"/>
              <w:ind w:right="102"/>
              <w:rPr>
                <w:rFonts w:ascii="Times New Roman" w:eastAsia="Times New Roman" w:hAnsi="Times New Roman" w:cs="Times New Roman"/>
                <w:sz w:val="24"/>
                <w:szCs w:val="24"/>
                <w:lang w:val="es-ES_tradnl"/>
              </w:rPr>
            </w:pPr>
            <w:r w:rsidRPr="00A956ED">
              <w:rPr>
                <w:rFonts w:ascii="Times New Roman" w:eastAsia="Times New Roman" w:hAnsi="Times New Roman" w:cs="Times New Roman"/>
                <w:b/>
                <w:bCs/>
                <w:i/>
                <w:sz w:val="24"/>
                <w:szCs w:val="24"/>
                <w:lang w:val="es-ES_tradnl"/>
              </w:rPr>
              <w:t>Si sus documentos judiciales no explican plenamente cómo cumplir con esos requisitos, esto podría resultar en que se caso se demore o desestime.</w:t>
            </w:r>
          </w:p>
          <w:p w14:paraId="3305CB2B" w14:textId="77777777" w:rsidR="002A2AA4" w:rsidRPr="00A956ED" w:rsidRDefault="002A2AA4" w:rsidP="005063AE">
            <w:pPr>
              <w:pStyle w:val="ListParagraph"/>
              <w:numPr>
                <w:ilvl w:val="0"/>
                <w:numId w:val="9"/>
              </w:numPr>
              <w:spacing w:after="240"/>
              <w:ind w:right="105"/>
              <w:rPr>
                <w:rFonts w:ascii="Times New Roman" w:eastAsia="Times New Roman" w:hAnsi="Times New Roman" w:cs="Times New Roman"/>
                <w:sz w:val="24"/>
                <w:szCs w:val="24"/>
                <w:lang w:val="es-ES_tradnl"/>
              </w:rPr>
            </w:pPr>
            <w:r w:rsidRPr="00A956ED">
              <w:rPr>
                <w:rFonts w:ascii="Times New Roman" w:eastAsia="Times New Roman" w:hAnsi="Times New Roman" w:cs="Times New Roman"/>
                <w:b/>
                <w:bCs/>
                <w:i/>
                <w:sz w:val="24"/>
                <w:szCs w:val="24"/>
                <w:lang w:val="es-ES_tradnl"/>
              </w:rPr>
              <w:t>Podría serle útil consultar a un abogado perito sobre si su situación y sus documentos indican que usted es elegible para una anulación para evitar los gastos innecesarios, las demoras y las decepciones.</w:t>
            </w:r>
          </w:p>
          <w:p w14:paraId="00500957" w14:textId="77777777" w:rsidR="002A2AA4" w:rsidRPr="00A956ED" w:rsidRDefault="002A2AA4" w:rsidP="002A2AA4">
            <w:pPr>
              <w:pStyle w:val="BodyText"/>
              <w:spacing w:after="240"/>
              <w:ind w:left="0" w:right="449"/>
              <w:jc w:val="right"/>
              <w:rPr>
                <w:rFonts w:cs="Times New Roman"/>
                <w:i w:val="0"/>
                <w:sz w:val="24"/>
                <w:szCs w:val="24"/>
                <w:lang w:val="es-ES_tradnl"/>
              </w:rPr>
            </w:pPr>
          </w:p>
        </w:tc>
      </w:tr>
    </w:tbl>
    <w:p w14:paraId="524FAD2A" w14:textId="77777777" w:rsidR="00121063" w:rsidRPr="00A956ED" w:rsidRDefault="00121063" w:rsidP="002A2AA4">
      <w:pPr>
        <w:spacing w:after="240"/>
        <w:rPr>
          <w:rFonts w:ascii="Times New Roman" w:hAnsi="Times New Roman" w:cs="Times New Roman"/>
          <w:sz w:val="24"/>
          <w:szCs w:val="24"/>
          <w:lang w:val="es-ES_tradnl"/>
        </w:rPr>
        <w:sectPr w:rsidR="00121063" w:rsidRPr="00A956ED" w:rsidSect="002A2AA4">
          <w:type w:val="continuous"/>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sectPr>
      </w:pPr>
    </w:p>
    <w:p w14:paraId="55B2FB3B" w14:textId="77777777" w:rsidR="00121063" w:rsidRPr="00A956ED" w:rsidRDefault="001C68EB" w:rsidP="002A2AA4">
      <w:pPr>
        <w:spacing w:after="240"/>
        <w:rPr>
          <w:rFonts w:ascii="Times New Roman" w:hAnsi="Times New Roman" w:cs="Times New Roman"/>
          <w:sz w:val="24"/>
          <w:szCs w:val="24"/>
          <w:lang w:val="es-ES_tradnl"/>
        </w:rPr>
      </w:pPr>
      <w:r>
        <w:rPr>
          <w:rFonts w:ascii="Times New Roman" w:hAnsi="Times New Roman" w:cs="Times New Roman"/>
          <w:noProof/>
          <w:sz w:val="24"/>
          <w:szCs w:val="24"/>
          <w:lang w:val="es-ES_tradnl"/>
        </w:rPr>
        <w:drawing>
          <wp:anchor distT="0" distB="0" distL="114300" distR="114300" simplePos="0" relativeHeight="251657728" behindDoc="1" locked="0" layoutInCell="1" allowOverlap="1" wp14:anchorId="650A44F8" wp14:editId="5604C33F">
            <wp:simplePos x="0" y="0"/>
            <wp:positionH relativeFrom="page">
              <wp:posOffset>434340</wp:posOffset>
            </wp:positionH>
            <wp:positionV relativeFrom="page">
              <wp:posOffset>2585085</wp:posOffset>
            </wp:positionV>
            <wp:extent cx="6528435" cy="340995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528435" cy="340995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4"/>
          <w:szCs w:val="24"/>
          <w:lang w:val="es-ES_tradnl"/>
        </w:rPr>
        <mc:AlternateContent>
          <mc:Choice Requires="wpg">
            <w:drawing>
              <wp:anchor distT="0" distB="0" distL="114300" distR="114300" simplePos="0" relativeHeight="251659776" behindDoc="1" locked="0" layoutInCell="1" allowOverlap="1" wp14:anchorId="0FC329F9" wp14:editId="4D2DE004">
                <wp:simplePos x="0" y="0"/>
                <wp:positionH relativeFrom="page">
                  <wp:posOffset>295275</wp:posOffset>
                </wp:positionH>
                <wp:positionV relativeFrom="page">
                  <wp:posOffset>304165</wp:posOffset>
                </wp:positionV>
                <wp:extent cx="7182485" cy="9450070"/>
                <wp:effectExtent l="9525" t="8890" r="8890" b="889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82485" cy="9450070"/>
                          <a:chOff x="465" y="479"/>
                          <a:chExt cx="11311" cy="14882"/>
                        </a:xfrm>
                      </wpg:grpSpPr>
                      <wpg:grpSp>
                        <wpg:cNvPr id="2" name="Group 9"/>
                        <wpg:cNvGrpSpPr>
                          <a:grpSpLocks/>
                        </wpg:cNvGrpSpPr>
                        <wpg:grpSpPr bwMode="auto">
                          <a:xfrm>
                            <a:off x="480" y="494"/>
                            <a:ext cx="11280" cy="2"/>
                            <a:chOff x="480" y="494"/>
                            <a:chExt cx="11280" cy="2"/>
                          </a:xfrm>
                        </wpg:grpSpPr>
                        <wps:wsp>
                          <wps:cNvPr id="3" name="Freeform 10"/>
                          <wps:cNvSpPr>
                            <a:spLocks/>
                          </wps:cNvSpPr>
                          <wps:spPr bwMode="auto">
                            <a:xfrm>
                              <a:off x="480" y="494"/>
                              <a:ext cx="11280" cy="2"/>
                            </a:xfrm>
                            <a:custGeom>
                              <a:avLst/>
                              <a:gdLst>
                                <a:gd name="T0" fmla="+- 0 480 480"/>
                                <a:gd name="T1" fmla="*/ T0 w 11280"/>
                                <a:gd name="T2" fmla="+- 0 11760 480"/>
                                <a:gd name="T3" fmla="*/ T2 w 11280"/>
                              </a:gdLst>
                              <a:ahLst/>
                              <a:cxnLst>
                                <a:cxn ang="0">
                                  <a:pos x="T1" y="0"/>
                                </a:cxn>
                                <a:cxn ang="0">
                                  <a:pos x="T3" y="0"/>
                                </a:cxn>
                              </a:cxnLst>
                              <a:rect l="0" t="0" r="r" b="b"/>
                              <a:pathLst>
                                <a:path w="11280">
                                  <a:moveTo>
                                    <a:pt x="0" y="0"/>
                                  </a:moveTo>
                                  <a:lnTo>
                                    <a:pt x="11280"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 name="Group 7"/>
                        <wpg:cNvGrpSpPr>
                          <a:grpSpLocks/>
                        </wpg:cNvGrpSpPr>
                        <wpg:grpSpPr bwMode="auto">
                          <a:xfrm>
                            <a:off x="494" y="509"/>
                            <a:ext cx="2" cy="14822"/>
                            <a:chOff x="494" y="509"/>
                            <a:chExt cx="2" cy="14822"/>
                          </a:xfrm>
                        </wpg:grpSpPr>
                        <wps:wsp>
                          <wps:cNvPr id="5" name="Freeform 8"/>
                          <wps:cNvSpPr>
                            <a:spLocks/>
                          </wps:cNvSpPr>
                          <wps:spPr bwMode="auto">
                            <a:xfrm>
                              <a:off x="494" y="509"/>
                              <a:ext cx="2" cy="14822"/>
                            </a:xfrm>
                            <a:custGeom>
                              <a:avLst/>
                              <a:gdLst>
                                <a:gd name="T0" fmla="+- 0 509 509"/>
                                <a:gd name="T1" fmla="*/ 509 h 14822"/>
                                <a:gd name="T2" fmla="+- 0 15331 509"/>
                                <a:gd name="T3" fmla="*/ 15331 h 14822"/>
                              </a:gdLst>
                              <a:ahLst/>
                              <a:cxnLst>
                                <a:cxn ang="0">
                                  <a:pos x="0" y="T1"/>
                                </a:cxn>
                                <a:cxn ang="0">
                                  <a:pos x="0" y="T3"/>
                                </a:cxn>
                              </a:cxnLst>
                              <a:rect l="0" t="0" r="r" b="b"/>
                              <a:pathLst>
                                <a:path h="14822">
                                  <a:moveTo>
                                    <a:pt x="0" y="0"/>
                                  </a:moveTo>
                                  <a:lnTo>
                                    <a:pt x="0" y="14822"/>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 name="Group 5"/>
                        <wpg:cNvGrpSpPr>
                          <a:grpSpLocks/>
                        </wpg:cNvGrpSpPr>
                        <wpg:grpSpPr bwMode="auto">
                          <a:xfrm>
                            <a:off x="11746" y="509"/>
                            <a:ext cx="2" cy="14822"/>
                            <a:chOff x="11746" y="509"/>
                            <a:chExt cx="2" cy="14822"/>
                          </a:xfrm>
                        </wpg:grpSpPr>
                        <wps:wsp>
                          <wps:cNvPr id="7" name="Freeform 6"/>
                          <wps:cNvSpPr>
                            <a:spLocks/>
                          </wps:cNvSpPr>
                          <wps:spPr bwMode="auto">
                            <a:xfrm>
                              <a:off x="11746" y="509"/>
                              <a:ext cx="2" cy="14822"/>
                            </a:xfrm>
                            <a:custGeom>
                              <a:avLst/>
                              <a:gdLst>
                                <a:gd name="T0" fmla="+- 0 509 509"/>
                                <a:gd name="T1" fmla="*/ 509 h 14822"/>
                                <a:gd name="T2" fmla="+- 0 15331 509"/>
                                <a:gd name="T3" fmla="*/ 15331 h 14822"/>
                              </a:gdLst>
                              <a:ahLst/>
                              <a:cxnLst>
                                <a:cxn ang="0">
                                  <a:pos x="0" y="T1"/>
                                </a:cxn>
                                <a:cxn ang="0">
                                  <a:pos x="0" y="T3"/>
                                </a:cxn>
                              </a:cxnLst>
                              <a:rect l="0" t="0" r="r" b="b"/>
                              <a:pathLst>
                                <a:path h="14822">
                                  <a:moveTo>
                                    <a:pt x="0" y="0"/>
                                  </a:moveTo>
                                  <a:lnTo>
                                    <a:pt x="0" y="14822"/>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 name="Group 3"/>
                        <wpg:cNvGrpSpPr>
                          <a:grpSpLocks/>
                        </wpg:cNvGrpSpPr>
                        <wpg:grpSpPr bwMode="auto">
                          <a:xfrm>
                            <a:off x="480" y="15346"/>
                            <a:ext cx="11280" cy="2"/>
                            <a:chOff x="480" y="15346"/>
                            <a:chExt cx="11280" cy="2"/>
                          </a:xfrm>
                        </wpg:grpSpPr>
                        <wps:wsp>
                          <wps:cNvPr id="9" name="Freeform 4"/>
                          <wps:cNvSpPr>
                            <a:spLocks/>
                          </wps:cNvSpPr>
                          <wps:spPr bwMode="auto">
                            <a:xfrm>
                              <a:off x="480" y="15346"/>
                              <a:ext cx="11280" cy="2"/>
                            </a:xfrm>
                            <a:custGeom>
                              <a:avLst/>
                              <a:gdLst>
                                <a:gd name="T0" fmla="+- 0 480 480"/>
                                <a:gd name="T1" fmla="*/ T0 w 11280"/>
                                <a:gd name="T2" fmla="+- 0 11760 480"/>
                                <a:gd name="T3" fmla="*/ T2 w 11280"/>
                              </a:gdLst>
                              <a:ahLst/>
                              <a:cxnLst>
                                <a:cxn ang="0">
                                  <a:pos x="T1" y="0"/>
                                </a:cxn>
                                <a:cxn ang="0">
                                  <a:pos x="T3" y="0"/>
                                </a:cxn>
                              </a:cxnLst>
                              <a:rect l="0" t="0" r="r" b="b"/>
                              <a:pathLst>
                                <a:path w="11280">
                                  <a:moveTo>
                                    <a:pt x="0" y="0"/>
                                  </a:moveTo>
                                  <a:lnTo>
                                    <a:pt x="11280"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1D9139E" id="Group 2" o:spid="_x0000_s1026" style="position:absolute;margin-left:23.25pt;margin-top:23.95pt;width:565.55pt;height:744.1pt;z-index:-251656704;mso-position-horizontal-relative:page;mso-position-vertical-relative:page" coordorigin="465,479" coordsize="11311,14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">
                <v:group id="Group 9" o:spid="_x0000_s1027" style="position:absolute;left:480;top:494;width:11280;height:2" coordorigin="480,494" coordsize="112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 id="Freeform 10" o:spid="_x0000_s1028" style="position:absolute;left:480;top:494;width:11280;height:2;visibility:visible;mso-wrap-style:square;v-text-anchor:top" coordsize="112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" path="m,l11280,e" filled="f" strokeweight="1.54pt">
                    <v:path arrowok="t" o:connecttype="custom" o:connectlocs="0,0;11280,0" o:connectangles="0,0"/>
                  </v:shape>
                </v:group>
                <v:group id="Group 7" o:spid="_x0000_s1029" style="position:absolute;left:494;top:509;width:2;height:14822" coordorigin="494,509" coordsize="2,148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Freeform 8" o:spid="_x0000_s1030" style="position:absolute;left:494;top:509;width:2;height:14822;visibility:visible;mso-wrap-style:square;v-text-anchor:top" coordsize="2,148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" path="m,l,14822e" filled="f" strokeweight="1.54pt">
                    <v:path arrowok="t" o:connecttype="custom" o:connectlocs="0,509;0,15331" o:connectangles="0,0"/>
                  </v:shape>
                </v:group>
                <v:group id="Group 5" o:spid="_x0000_s1031" style="position:absolute;left:11746;top:509;width:2;height:14822" coordorigin="11746,509" coordsize="2,148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Freeform 6" o:spid="_x0000_s1032" style="position:absolute;left:11746;top:509;width:2;height:14822;visibility:visible;mso-wrap-style:square;v-text-anchor:top" coordsize="2,148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" path="m,l,14822e" filled="f" strokeweight="1.54pt">
                    <v:path arrowok="t" o:connecttype="custom" o:connectlocs="0,509;0,15331" o:connectangles="0,0"/>
                  </v:shape>
                </v:group>
                <v:group id="Group 3" o:spid="_x0000_s1033" style="position:absolute;left:480;top:15346;width:11280;height:2" coordorigin="480,15346" coordsize="112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Freeform 4" o:spid="_x0000_s1034" style="position:absolute;left:480;top:15346;width:11280;height:2;visibility:visible;mso-wrap-style:square;v-text-anchor:top" coordsize="112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" path="m,l11280,e" filled="f" strokeweight="1.54pt">
                    <v:path arrowok="t" o:connecttype="custom" o:connectlocs="0,0;11280,0" o:connectangles="0,0"/>
                  </v:shape>
                </v:group>
                <w10:wrap anchorx="page" anchory="page"/>
              </v:group>
            </w:pict>
          </mc:Fallback>
        </mc:AlternateContent>
      </w:r>
    </w:p>
    <w:sectPr w:rsidR="00121063" w:rsidRPr="00A956ED" w:rsidSect="002A2AA4">
      <w:type w:val="continuous"/>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num="3" w:space="720" w:equalWidth="0">
        <w:col w:w="4550" w:space="193"/>
        <w:col w:w="1286" w:space="1939"/>
        <w:col w:w="2832"/>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48FE2B" w14:textId="77777777" w:rsidR="00CD02E1" w:rsidRDefault="00CD02E1" w:rsidP="005063AE">
      <w:r>
        <w:separator/>
      </w:r>
    </w:p>
  </w:endnote>
  <w:endnote w:type="continuationSeparator" w:id="0">
    <w:p w14:paraId="3ED972EA" w14:textId="77777777" w:rsidR="00CD02E1" w:rsidRDefault="00CD02E1" w:rsidP="005063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596D1C" w14:textId="77777777" w:rsidR="005063AE" w:rsidRPr="005063AE" w:rsidRDefault="005063AE">
    <w:pPr>
      <w:pStyle w:val="Footer"/>
      <w:rPr>
        <w:sz w:val="16"/>
        <w:szCs w:val="16"/>
      </w:rPr>
    </w:pPr>
  </w:p>
  <w:p w14:paraId="1CBBABFB" w14:textId="77777777" w:rsidR="005063AE" w:rsidRPr="005063AE" w:rsidRDefault="005063AE" w:rsidP="005063AE">
    <w:pPr>
      <w:pStyle w:val="Footer"/>
      <w:tabs>
        <w:tab w:val="clear" w:pos="4680"/>
        <w:tab w:val="clear" w:pos="9360"/>
        <w:tab w:val="center" w:pos="5400"/>
        <w:tab w:val="right" w:pos="10800"/>
      </w:tabs>
      <w:rPr>
        <w:rFonts w:ascii="Times New Roman" w:hAnsi="Times New Roman" w:cs="Times New Roman"/>
        <w:bCs/>
        <w:sz w:val="16"/>
        <w:szCs w:val="16"/>
      </w:rPr>
    </w:pPr>
    <w:r w:rsidRPr="005063AE">
      <w:rPr>
        <w:rFonts w:ascii="Times New Roman" w:hAnsi="Times New Roman" w:cs="Times New Roman"/>
        <w:sz w:val="16"/>
        <w:szCs w:val="16"/>
      </w:rPr>
      <w:t>Arizona Supreme Court</w:t>
    </w:r>
    <w:r w:rsidRPr="005063AE">
      <w:rPr>
        <w:rFonts w:ascii="Times New Roman" w:hAnsi="Times New Roman" w:cs="Times New Roman"/>
        <w:sz w:val="16"/>
        <w:szCs w:val="16"/>
      </w:rPr>
      <w:tab/>
      <w:t xml:space="preserve">Page </w:t>
    </w:r>
    <w:r w:rsidRPr="005063AE">
      <w:rPr>
        <w:rFonts w:ascii="Times New Roman" w:hAnsi="Times New Roman" w:cs="Times New Roman"/>
        <w:bCs/>
        <w:sz w:val="16"/>
        <w:szCs w:val="16"/>
      </w:rPr>
      <w:fldChar w:fldCharType="begin"/>
    </w:r>
    <w:r w:rsidRPr="005063AE">
      <w:rPr>
        <w:rFonts w:ascii="Times New Roman" w:hAnsi="Times New Roman" w:cs="Times New Roman"/>
        <w:bCs/>
        <w:sz w:val="16"/>
        <w:szCs w:val="16"/>
      </w:rPr>
      <w:instrText xml:space="preserve"> PAGE  \* Arabic  \* MERGEFORMAT </w:instrText>
    </w:r>
    <w:r w:rsidRPr="005063AE">
      <w:rPr>
        <w:rFonts w:ascii="Times New Roman" w:hAnsi="Times New Roman" w:cs="Times New Roman"/>
        <w:bCs/>
        <w:sz w:val="16"/>
        <w:szCs w:val="16"/>
      </w:rPr>
      <w:fldChar w:fldCharType="separate"/>
    </w:r>
    <w:r w:rsidR="007E2BF2">
      <w:rPr>
        <w:rFonts w:ascii="Times New Roman" w:hAnsi="Times New Roman" w:cs="Times New Roman"/>
        <w:bCs/>
        <w:noProof/>
        <w:sz w:val="16"/>
        <w:szCs w:val="16"/>
      </w:rPr>
      <w:t>1</w:t>
    </w:r>
    <w:r w:rsidRPr="005063AE">
      <w:rPr>
        <w:rFonts w:ascii="Times New Roman" w:hAnsi="Times New Roman" w:cs="Times New Roman"/>
        <w:bCs/>
        <w:sz w:val="16"/>
        <w:szCs w:val="16"/>
      </w:rPr>
      <w:fldChar w:fldCharType="end"/>
    </w:r>
    <w:r w:rsidRPr="005063AE">
      <w:rPr>
        <w:rFonts w:ascii="Times New Roman" w:hAnsi="Times New Roman" w:cs="Times New Roman"/>
        <w:sz w:val="16"/>
        <w:szCs w:val="16"/>
      </w:rPr>
      <w:t xml:space="preserve"> of </w:t>
    </w:r>
    <w:r w:rsidRPr="005063AE">
      <w:rPr>
        <w:rFonts w:ascii="Times New Roman" w:hAnsi="Times New Roman" w:cs="Times New Roman"/>
        <w:bCs/>
        <w:sz w:val="16"/>
        <w:szCs w:val="16"/>
      </w:rPr>
      <w:fldChar w:fldCharType="begin"/>
    </w:r>
    <w:r w:rsidRPr="005063AE">
      <w:rPr>
        <w:rFonts w:ascii="Times New Roman" w:hAnsi="Times New Roman" w:cs="Times New Roman"/>
        <w:bCs/>
        <w:sz w:val="16"/>
        <w:szCs w:val="16"/>
      </w:rPr>
      <w:instrText xml:space="preserve"> NUMPAGES  \* Arabic  \* MERGEFORMAT </w:instrText>
    </w:r>
    <w:r w:rsidRPr="005063AE">
      <w:rPr>
        <w:rFonts w:ascii="Times New Roman" w:hAnsi="Times New Roman" w:cs="Times New Roman"/>
        <w:bCs/>
        <w:sz w:val="16"/>
        <w:szCs w:val="16"/>
      </w:rPr>
      <w:fldChar w:fldCharType="separate"/>
    </w:r>
    <w:r w:rsidR="007E2BF2">
      <w:rPr>
        <w:rFonts w:ascii="Times New Roman" w:hAnsi="Times New Roman" w:cs="Times New Roman"/>
        <w:bCs/>
        <w:noProof/>
        <w:sz w:val="16"/>
        <w:szCs w:val="16"/>
      </w:rPr>
      <w:t>1</w:t>
    </w:r>
    <w:r w:rsidRPr="005063AE">
      <w:rPr>
        <w:rFonts w:ascii="Times New Roman" w:hAnsi="Times New Roman" w:cs="Times New Roman"/>
        <w:bCs/>
        <w:sz w:val="16"/>
        <w:szCs w:val="16"/>
      </w:rPr>
      <w:fldChar w:fldCharType="end"/>
    </w:r>
    <w:r w:rsidRPr="005063AE">
      <w:rPr>
        <w:rFonts w:ascii="Times New Roman" w:hAnsi="Times New Roman" w:cs="Times New Roman"/>
        <w:bCs/>
        <w:sz w:val="16"/>
        <w:szCs w:val="16"/>
      </w:rPr>
      <w:tab/>
      <w:t>DRD68P</w:t>
    </w:r>
    <w:r w:rsidR="001C68EB">
      <w:rPr>
        <w:rFonts w:ascii="Times New Roman" w:hAnsi="Times New Roman" w:cs="Times New Roman"/>
        <w:bCs/>
        <w:sz w:val="16"/>
        <w:szCs w:val="16"/>
      </w:rPr>
      <w:t>S</w:t>
    </w:r>
    <w:r w:rsidRPr="005063AE">
      <w:rPr>
        <w:rFonts w:ascii="Times New Roman" w:hAnsi="Times New Roman" w:cs="Times New Roman"/>
        <w:bCs/>
        <w:sz w:val="16"/>
        <w:szCs w:val="16"/>
      </w:rPr>
      <w:t>-101513</w:t>
    </w:r>
  </w:p>
  <w:p w14:paraId="66C189BB" w14:textId="77777777" w:rsidR="005063AE" w:rsidRPr="005063AE" w:rsidRDefault="001C68EB" w:rsidP="001C68EB">
    <w:pPr>
      <w:pStyle w:val="Footer"/>
      <w:tabs>
        <w:tab w:val="clear" w:pos="4680"/>
        <w:tab w:val="clear" w:pos="9360"/>
        <w:tab w:val="center" w:pos="5400"/>
        <w:tab w:val="right" w:pos="10800"/>
      </w:tabs>
      <w:rPr>
        <w:rFonts w:ascii="Times New Roman" w:hAnsi="Times New Roman" w:cs="Times New Roman"/>
        <w:sz w:val="16"/>
        <w:szCs w:val="16"/>
      </w:rPr>
    </w:pPr>
    <w:r w:rsidRPr="001C68EB">
      <w:rPr>
        <w:rFonts w:ascii="Times New Roman" w:hAnsi="Times New Roman" w:cs="Times New Roman"/>
        <w:bCs/>
        <w:sz w:val="16"/>
        <w:szCs w:val="16"/>
      </w:rPr>
      <w:t>Procedures for Getting a Default Decree Without a Hearing in Family Court Cases That Do Not Involve Minor Children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65B11F" w14:textId="77777777" w:rsidR="00CD02E1" w:rsidRDefault="00CD02E1" w:rsidP="005063AE">
      <w:r>
        <w:separator/>
      </w:r>
    </w:p>
  </w:footnote>
  <w:footnote w:type="continuationSeparator" w:id="0">
    <w:p w14:paraId="72A8C2B0" w14:textId="77777777" w:rsidR="00CD02E1" w:rsidRDefault="00CD02E1" w:rsidP="005063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82F92"/>
    <w:multiLevelType w:val="hybridMultilevel"/>
    <w:tmpl w:val="3F063D02"/>
    <w:lvl w:ilvl="0" w:tplc="D0A268B2">
      <w:start w:val="1"/>
      <w:numFmt w:val="decimal"/>
      <w:lvlText w:val="%1."/>
      <w:lvlJc w:val="left"/>
      <w:pPr>
        <w:ind w:hanging="665"/>
        <w:jc w:val="right"/>
      </w:pPr>
      <w:rPr>
        <w:rFonts w:ascii="Times New Roman" w:eastAsia="Times New Roman" w:hAnsi="Times New Roman" w:hint="default"/>
        <w:b/>
        <w:bCs/>
        <w:i/>
        <w:spacing w:val="1"/>
        <w:w w:val="99"/>
        <w:sz w:val="22"/>
        <w:szCs w:val="22"/>
      </w:rPr>
    </w:lvl>
    <w:lvl w:ilvl="1" w:tplc="D1E4CA2E">
      <w:start w:val="1"/>
      <w:numFmt w:val="bullet"/>
      <w:lvlText w:val="•"/>
      <w:lvlJc w:val="left"/>
      <w:pPr>
        <w:ind w:hanging="361"/>
      </w:pPr>
      <w:rPr>
        <w:rFonts w:ascii="Arial" w:eastAsia="Arial" w:hAnsi="Arial" w:hint="default"/>
        <w:w w:val="130"/>
        <w:sz w:val="22"/>
        <w:szCs w:val="22"/>
      </w:rPr>
    </w:lvl>
    <w:lvl w:ilvl="2" w:tplc="C27C83BE">
      <w:start w:val="1"/>
      <w:numFmt w:val="bullet"/>
      <w:lvlText w:val="•"/>
      <w:lvlJc w:val="left"/>
      <w:rPr>
        <w:rFonts w:hint="default"/>
      </w:rPr>
    </w:lvl>
    <w:lvl w:ilvl="3" w:tplc="B1CA29A2">
      <w:start w:val="1"/>
      <w:numFmt w:val="bullet"/>
      <w:lvlText w:val="•"/>
      <w:lvlJc w:val="left"/>
      <w:rPr>
        <w:rFonts w:hint="default"/>
      </w:rPr>
    </w:lvl>
    <w:lvl w:ilvl="4" w:tplc="A4000D40">
      <w:start w:val="1"/>
      <w:numFmt w:val="bullet"/>
      <w:lvlText w:val="•"/>
      <w:lvlJc w:val="left"/>
      <w:rPr>
        <w:rFonts w:hint="default"/>
      </w:rPr>
    </w:lvl>
    <w:lvl w:ilvl="5" w:tplc="B9347288">
      <w:start w:val="1"/>
      <w:numFmt w:val="bullet"/>
      <w:lvlText w:val="•"/>
      <w:lvlJc w:val="left"/>
      <w:rPr>
        <w:rFonts w:hint="default"/>
      </w:rPr>
    </w:lvl>
    <w:lvl w:ilvl="6" w:tplc="31422486">
      <w:start w:val="1"/>
      <w:numFmt w:val="bullet"/>
      <w:lvlText w:val="•"/>
      <w:lvlJc w:val="left"/>
      <w:rPr>
        <w:rFonts w:hint="default"/>
      </w:rPr>
    </w:lvl>
    <w:lvl w:ilvl="7" w:tplc="8AAC8BB2">
      <w:start w:val="1"/>
      <w:numFmt w:val="bullet"/>
      <w:lvlText w:val="•"/>
      <w:lvlJc w:val="left"/>
      <w:rPr>
        <w:rFonts w:hint="default"/>
      </w:rPr>
    </w:lvl>
    <w:lvl w:ilvl="8" w:tplc="A62A34E6">
      <w:start w:val="1"/>
      <w:numFmt w:val="bullet"/>
      <w:lvlText w:val="•"/>
      <w:lvlJc w:val="left"/>
      <w:rPr>
        <w:rFonts w:hint="default"/>
      </w:rPr>
    </w:lvl>
  </w:abstractNum>
  <w:abstractNum w:abstractNumId="1" w15:restartNumberingAfterBreak="0">
    <w:nsid w:val="0AE111D5"/>
    <w:multiLevelType w:val="hybridMultilevel"/>
    <w:tmpl w:val="78FA8C46"/>
    <w:lvl w:ilvl="0" w:tplc="B9B03662">
      <w:start w:val="1"/>
      <w:numFmt w:val="bullet"/>
      <w:lvlText w:val="*"/>
      <w:lvlJc w:val="left"/>
      <w:pPr>
        <w:ind w:hanging="166"/>
      </w:pPr>
      <w:rPr>
        <w:rFonts w:ascii="Times New Roman" w:eastAsia="Times New Roman" w:hAnsi="Times New Roman" w:hint="default"/>
        <w:b/>
        <w:bCs/>
        <w:i/>
        <w:w w:val="99"/>
        <w:sz w:val="22"/>
        <w:szCs w:val="22"/>
      </w:rPr>
    </w:lvl>
    <w:lvl w:ilvl="1" w:tplc="B1E8B29C">
      <w:start w:val="1"/>
      <w:numFmt w:val="bullet"/>
      <w:lvlText w:val="•"/>
      <w:lvlJc w:val="left"/>
      <w:rPr>
        <w:rFonts w:hint="default"/>
      </w:rPr>
    </w:lvl>
    <w:lvl w:ilvl="2" w:tplc="A3B00E66">
      <w:start w:val="1"/>
      <w:numFmt w:val="bullet"/>
      <w:lvlText w:val="•"/>
      <w:lvlJc w:val="left"/>
      <w:rPr>
        <w:rFonts w:hint="default"/>
      </w:rPr>
    </w:lvl>
    <w:lvl w:ilvl="3" w:tplc="CA26A954">
      <w:start w:val="1"/>
      <w:numFmt w:val="bullet"/>
      <w:lvlText w:val="•"/>
      <w:lvlJc w:val="left"/>
      <w:rPr>
        <w:rFonts w:hint="default"/>
      </w:rPr>
    </w:lvl>
    <w:lvl w:ilvl="4" w:tplc="8AFE9238">
      <w:start w:val="1"/>
      <w:numFmt w:val="bullet"/>
      <w:lvlText w:val="•"/>
      <w:lvlJc w:val="left"/>
      <w:rPr>
        <w:rFonts w:hint="default"/>
      </w:rPr>
    </w:lvl>
    <w:lvl w:ilvl="5" w:tplc="FD704250">
      <w:start w:val="1"/>
      <w:numFmt w:val="bullet"/>
      <w:lvlText w:val="•"/>
      <w:lvlJc w:val="left"/>
      <w:rPr>
        <w:rFonts w:hint="default"/>
      </w:rPr>
    </w:lvl>
    <w:lvl w:ilvl="6" w:tplc="4AFE5534">
      <w:start w:val="1"/>
      <w:numFmt w:val="bullet"/>
      <w:lvlText w:val="•"/>
      <w:lvlJc w:val="left"/>
      <w:rPr>
        <w:rFonts w:hint="default"/>
      </w:rPr>
    </w:lvl>
    <w:lvl w:ilvl="7" w:tplc="2F08C83C">
      <w:start w:val="1"/>
      <w:numFmt w:val="bullet"/>
      <w:lvlText w:val="•"/>
      <w:lvlJc w:val="left"/>
      <w:rPr>
        <w:rFonts w:hint="default"/>
      </w:rPr>
    </w:lvl>
    <w:lvl w:ilvl="8" w:tplc="1DBE4908">
      <w:start w:val="1"/>
      <w:numFmt w:val="bullet"/>
      <w:lvlText w:val="•"/>
      <w:lvlJc w:val="left"/>
      <w:rPr>
        <w:rFonts w:hint="default"/>
      </w:rPr>
    </w:lvl>
  </w:abstractNum>
  <w:abstractNum w:abstractNumId="2" w15:restartNumberingAfterBreak="0">
    <w:nsid w:val="0D1F03B7"/>
    <w:multiLevelType w:val="hybridMultilevel"/>
    <w:tmpl w:val="4580A36E"/>
    <w:lvl w:ilvl="0" w:tplc="911E93EE">
      <w:start w:val="1"/>
      <w:numFmt w:val="bullet"/>
      <w:lvlText w:val="•"/>
      <w:lvlJc w:val="left"/>
      <w:pPr>
        <w:ind w:left="540" w:hanging="360"/>
      </w:pPr>
      <w:rPr>
        <w:rFonts w:ascii="Times New Roman" w:hAnsi="Times New Roman" w:cs="Times New Roman"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3" w15:restartNumberingAfterBreak="0">
    <w:nsid w:val="268A36C8"/>
    <w:multiLevelType w:val="hybridMultilevel"/>
    <w:tmpl w:val="93CA2B40"/>
    <w:lvl w:ilvl="0" w:tplc="7E9A5F34">
      <w:start w:val="1"/>
      <w:numFmt w:val="bullet"/>
      <w:lvlText w:val=""/>
      <w:lvlJc w:val="left"/>
      <w:pPr>
        <w:ind w:hanging="360"/>
      </w:pPr>
      <w:rPr>
        <w:rFonts w:ascii="Wingdings" w:eastAsia="Wingdings" w:hAnsi="Wingdings" w:hint="default"/>
        <w:w w:val="99"/>
        <w:sz w:val="20"/>
        <w:szCs w:val="20"/>
      </w:rPr>
    </w:lvl>
    <w:lvl w:ilvl="1" w:tplc="E65849AA">
      <w:start w:val="1"/>
      <w:numFmt w:val="bullet"/>
      <w:lvlText w:val="•"/>
      <w:lvlJc w:val="left"/>
      <w:rPr>
        <w:rFonts w:hint="default"/>
      </w:rPr>
    </w:lvl>
    <w:lvl w:ilvl="2" w:tplc="955088FE">
      <w:start w:val="1"/>
      <w:numFmt w:val="bullet"/>
      <w:lvlText w:val="•"/>
      <w:lvlJc w:val="left"/>
      <w:rPr>
        <w:rFonts w:hint="default"/>
      </w:rPr>
    </w:lvl>
    <w:lvl w:ilvl="3" w:tplc="FDDEB1F0">
      <w:start w:val="1"/>
      <w:numFmt w:val="bullet"/>
      <w:lvlText w:val="•"/>
      <w:lvlJc w:val="left"/>
      <w:rPr>
        <w:rFonts w:hint="default"/>
      </w:rPr>
    </w:lvl>
    <w:lvl w:ilvl="4" w:tplc="E1F89B62">
      <w:start w:val="1"/>
      <w:numFmt w:val="bullet"/>
      <w:lvlText w:val="•"/>
      <w:lvlJc w:val="left"/>
      <w:rPr>
        <w:rFonts w:hint="default"/>
      </w:rPr>
    </w:lvl>
    <w:lvl w:ilvl="5" w:tplc="885820F6">
      <w:start w:val="1"/>
      <w:numFmt w:val="bullet"/>
      <w:lvlText w:val="•"/>
      <w:lvlJc w:val="left"/>
      <w:rPr>
        <w:rFonts w:hint="default"/>
      </w:rPr>
    </w:lvl>
    <w:lvl w:ilvl="6" w:tplc="EC680634">
      <w:start w:val="1"/>
      <w:numFmt w:val="bullet"/>
      <w:lvlText w:val="•"/>
      <w:lvlJc w:val="left"/>
      <w:rPr>
        <w:rFonts w:hint="default"/>
      </w:rPr>
    </w:lvl>
    <w:lvl w:ilvl="7" w:tplc="7932055A">
      <w:start w:val="1"/>
      <w:numFmt w:val="bullet"/>
      <w:lvlText w:val="•"/>
      <w:lvlJc w:val="left"/>
      <w:rPr>
        <w:rFonts w:hint="default"/>
      </w:rPr>
    </w:lvl>
    <w:lvl w:ilvl="8" w:tplc="86B2DA14">
      <w:start w:val="1"/>
      <w:numFmt w:val="bullet"/>
      <w:lvlText w:val="•"/>
      <w:lvlJc w:val="left"/>
      <w:rPr>
        <w:rFonts w:hint="default"/>
      </w:rPr>
    </w:lvl>
  </w:abstractNum>
  <w:abstractNum w:abstractNumId="4" w15:restartNumberingAfterBreak="0">
    <w:nsid w:val="55475976"/>
    <w:multiLevelType w:val="hybridMultilevel"/>
    <w:tmpl w:val="73C849A2"/>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5" w15:restartNumberingAfterBreak="0">
    <w:nsid w:val="56D03D18"/>
    <w:multiLevelType w:val="hybridMultilevel"/>
    <w:tmpl w:val="FD4E62E4"/>
    <w:lvl w:ilvl="0" w:tplc="2BD4D998">
      <w:start w:val="1"/>
      <w:numFmt w:val="bullet"/>
      <w:lvlText w:val=""/>
      <w:lvlJc w:val="left"/>
      <w:pPr>
        <w:ind w:hanging="360"/>
      </w:pPr>
      <w:rPr>
        <w:rFonts w:ascii="Wingdings" w:eastAsia="Wingdings" w:hAnsi="Wingdings" w:hint="default"/>
        <w:w w:val="98"/>
        <w:sz w:val="16"/>
        <w:szCs w:val="16"/>
      </w:rPr>
    </w:lvl>
    <w:lvl w:ilvl="1" w:tplc="400A0D58">
      <w:start w:val="1"/>
      <w:numFmt w:val="bullet"/>
      <w:lvlText w:val="•"/>
      <w:lvlJc w:val="left"/>
      <w:rPr>
        <w:rFonts w:hint="default"/>
      </w:rPr>
    </w:lvl>
    <w:lvl w:ilvl="2" w:tplc="2EB4231E">
      <w:start w:val="1"/>
      <w:numFmt w:val="bullet"/>
      <w:lvlText w:val="•"/>
      <w:lvlJc w:val="left"/>
      <w:rPr>
        <w:rFonts w:hint="default"/>
      </w:rPr>
    </w:lvl>
    <w:lvl w:ilvl="3" w:tplc="9CB4311E">
      <w:start w:val="1"/>
      <w:numFmt w:val="bullet"/>
      <w:lvlText w:val="•"/>
      <w:lvlJc w:val="left"/>
      <w:rPr>
        <w:rFonts w:hint="default"/>
      </w:rPr>
    </w:lvl>
    <w:lvl w:ilvl="4" w:tplc="B838E452">
      <w:start w:val="1"/>
      <w:numFmt w:val="bullet"/>
      <w:lvlText w:val="•"/>
      <w:lvlJc w:val="left"/>
      <w:rPr>
        <w:rFonts w:hint="default"/>
      </w:rPr>
    </w:lvl>
    <w:lvl w:ilvl="5" w:tplc="B536607C">
      <w:start w:val="1"/>
      <w:numFmt w:val="bullet"/>
      <w:lvlText w:val="•"/>
      <w:lvlJc w:val="left"/>
      <w:rPr>
        <w:rFonts w:hint="default"/>
      </w:rPr>
    </w:lvl>
    <w:lvl w:ilvl="6" w:tplc="CBBC76C4">
      <w:start w:val="1"/>
      <w:numFmt w:val="bullet"/>
      <w:lvlText w:val="•"/>
      <w:lvlJc w:val="left"/>
      <w:rPr>
        <w:rFonts w:hint="default"/>
      </w:rPr>
    </w:lvl>
    <w:lvl w:ilvl="7" w:tplc="A850725C">
      <w:start w:val="1"/>
      <w:numFmt w:val="bullet"/>
      <w:lvlText w:val="•"/>
      <w:lvlJc w:val="left"/>
      <w:rPr>
        <w:rFonts w:hint="default"/>
      </w:rPr>
    </w:lvl>
    <w:lvl w:ilvl="8" w:tplc="D27682FE">
      <w:start w:val="1"/>
      <w:numFmt w:val="bullet"/>
      <w:lvlText w:val="•"/>
      <w:lvlJc w:val="left"/>
      <w:rPr>
        <w:rFonts w:hint="default"/>
      </w:rPr>
    </w:lvl>
  </w:abstractNum>
  <w:abstractNum w:abstractNumId="6" w15:restartNumberingAfterBreak="0">
    <w:nsid w:val="59D32B58"/>
    <w:multiLevelType w:val="hybridMultilevel"/>
    <w:tmpl w:val="F70AC36A"/>
    <w:lvl w:ilvl="0" w:tplc="4948A2FA">
      <w:start w:val="1"/>
      <w:numFmt w:val="bullet"/>
      <w:lvlText w:val=""/>
      <w:lvlJc w:val="left"/>
      <w:pPr>
        <w:ind w:hanging="360"/>
      </w:pPr>
      <w:rPr>
        <w:rFonts w:ascii="Wingdings" w:eastAsia="Wingdings" w:hAnsi="Wingdings" w:hint="default"/>
        <w:w w:val="99"/>
        <w:sz w:val="22"/>
        <w:szCs w:val="22"/>
      </w:rPr>
    </w:lvl>
    <w:lvl w:ilvl="1" w:tplc="F7B0C540">
      <w:start w:val="1"/>
      <w:numFmt w:val="bullet"/>
      <w:lvlText w:val="•"/>
      <w:lvlJc w:val="left"/>
      <w:rPr>
        <w:rFonts w:hint="default"/>
      </w:rPr>
    </w:lvl>
    <w:lvl w:ilvl="2" w:tplc="BCE06E16">
      <w:start w:val="1"/>
      <w:numFmt w:val="bullet"/>
      <w:lvlText w:val="•"/>
      <w:lvlJc w:val="left"/>
      <w:rPr>
        <w:rFonts w:hint="default"/>
      </w:rPr>
    </w:lvl>
    <w:lvl w:ilvl="3" w:tplc="B22E0510">
      <w:start w:val="1"/>
      <w:numFmt w:val="bullet"/>
      <w:lvlText w:val="•"/>
      <w:lvlJc w:val="left"/>
      <w:rPr>
        <w:rFonts w:hint="default"/>
      </w:rPr>
    </w:lvl>
    <w:lvl w:ilvl="4" w:tplc="77D48EDC">
      <w:start w:val="1"/>
      <w:numFmt w:val="bullet"/>
      <w:lvlText w:val="•"/>
      <w:lvlJc w:val="left"/>
      <w:rPr>
        <w:rFonts w:hint="default"/>
      </w:rPr>
    </w:lvl>
    <w:lvl w:ilvl="5" w:tplc="092661FC">
      <w:start w:val="1"/>
      <w:numFmt w:val="bullet"/>
      <w:lvlText w:val="•"/>
      <w:lvlJc w:val="left"/>
      <w:rPr>
        <w:rFonts w:hint="default"/>
      </w:rPr>
    </w:lvl>
    <w:lvl w:ilvl="6" w:tplc="6B5E7916">
      <w:start w:val="1"/>
      <w:numFmt w:val="bullet"/>
      <w:lvlText w:val="•"/>
      <w:lvlJc w:val="left"/>
      <w:rPr>
        <w:rFonts w:hint="default"/>
      </w:rPr>
    </w:lvl>
    <w:lvl w:ilvl="7" w:tplc="E7E4D0F4">
      <w:start w:val="1"/>
      <w:numFmt w:val="bullet"/>
      <w:lvlText w:val="•"/>
      <w:lvlJc w:val="left"/>
      <w:rPr>
        <w:rFonts w:hint="default"/>
      </w:rPr>
    </w:lvl>
    <w:lvl w:ilvl="8" w:tplc="A936EB26">
      <w:start w:val="1"/>
      <w:numFmt w:val="bullet"/>
      <w:lvlText w:val="•"/>
      <w:lvlJc w:val="left"/>
      <w:rPr>
        <w:rFonts w:hint="default"/>
      </w:rPr>
    </w:lvl>
  </w:abstractNum>
  <w:abstractNum w:abstractNumId="7" w15:restartNumberingAfterBreak="0">
    <w:nsid w:val="5E0D57D0"/>
    <w:multiLevelType w:val="hybridMultilevel"/>
    <w:tmpl w:val="1A16FDC2"/>
    <w:lvl w:ilvl="0" w:tplc="C3AC4834">
      <w:start w:val="1"/>
      <w:numFmt w:val="bullet"/>
      <w:lvlText w:val=""/>
      <w:lvlJc w:val="left"/>
      <w:pPr>
        <w:ind w:hanging="361"/>
      </w:pPr>
      <w:rPr>
        <w:rFonts w:ascii="Wingdings" w:eastAsia="Wingdings" w:hAnsi="Wingdings" w:hint="default"/>
        <w:w w:val="99"/>
        <w:sz w:val="22"/>
        <w:szCs w:val="22"/>
      </w:rPr>
    </w:lvl>
    <w:lvl w:ilvl="1" w:tplc="62AE4D68">
      <w:start w:val="1"/>
      <w:numFmt w:val="bullet"/>
      <w:lvlText w:val="•"/>
      <w:lvlJc w:val="left"/>
      <w:rPr>
        <w:rFonts w:hint="default"/>
      </w:rPr>
    </w:lvl>
    <w:lvl w:ilvl="2" w:tplc="19680306">
      <w:start w:val="1"/>
      <w:numFmt w:val="bullet"/>
      <w:lvlText w:val="•"/>
      <w:lvlJc w:val="left"/>
      <w:rPr>
        <w:rFonts w:hint="default"/>
      </w:rPr>
    </w:lvl>
    <w:lvl w:ilvl="3" w:tplc="672CA056">
      <w:start w:val="1"/>
      <w:numFmt w:val="bullet"/>
      <w:lvlText w:val="•"/>
      <w:lvlJc w:val="left"/>
      <w:rPr>
        <w:rFonts w:hint="default"/>
      </w:rPr>
    </w:lvl>
    <w:lvl w:ilvl="4" w:tplc="A13CEF8A">
      <w:start w:val="1"/>
      <w:numFmt w:val="bullet"/>
      <w:lvlText w:val="•"/>
      <w:lvlJc w:val="left"/>
      <w:rPr>
        <w:rFonts w:hint="default"/>
      </w:rPr>
    </w:lvl>
    <w:lvl w:ilvl="5" w:tplc="0C08DC02">
      <w:start w:val="1"/>
      <w:numFmt w:val="bullet"/>
      <w:lvlText w:val="•"/>
      <w:lvlJc w:val="left"/>
      <w:rPr>
        <w:rFonts w:hint="default"/>
      </w:rPr>
    </w:lvl>
    <w:lvl w:ilvl="6" w:tplc="B34CECD6">
      <w:start w:val="1"/>
      <w:numFmt w:val="bullet"/>
      <w:lvlText w:val="•"/>
      <w:lvlJc w:val="left"/>
      <w:rPr>
        <w:rFonts w:hint="default"/>
      </w:rPr>
    </w:lvl>
    <w:lvl w:ilvl="7" w:tplc="5C4061AE">
      <w:start w:val="1"/>
      <w:numFmt w:val="bullet"/>
      <w:lvlText w:val="•"/>
      <w:lvlJc w:val="left"/>
      <w:rPr>
        <w:rFonts w:hint="default"/>
      </w:rPr>
    </w:lvl>
    <w:lvl w:ilvl="8" w:tplc="D096821E">
      <w:start w:val="1"/>
      <w:numFmt w:val="bullet"/>
      <w:lvlText w:val="•"/>
      <w:lvlJc w:val="left"/>
      <w:rPr>
        <w:rFonts w:hint="default"/>
      </w:rPr>
    </w:lvl>
  </w:abstractNum>
  <w:abstractNum w:abstractNumId="8" w15:restartNumberingAfterBreak="0">
    <w:nsid w:val="79091AD5"/>
    <w:multiLevelType w:val="hybridMultilevel"/>
    <w:tmpl w:val="199E41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5"/>
  </w:num>
  <w:num w:numId="4">
    <w:abstractNumId w:val="7"/>
  </w:num>
  <w:num w:numId="5">
    <w:abstractNumId w:val="3"/>
  </w:num>
  <w:num w:numId="6">
    <w:abstractNumId w:val="6"/>
  </w:num>
  <w:num w:numId="7">
    <w:abstractNumId w:val="8"/>
  </w:num>
  <w:num w:numId="8">
    <w:abstractNumId w:val="4"/>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1063"/>
    <w:rsid w:val="000B64D1"/>
    <w:rsid w:val="00121063"/>
    <w:rsid w:val="001C68EB"/>
    <w:rsid w:val="00255B45"/>
    <w:rsid w:val="002A2AA4"/>
    <w:rsid w:val="005063AE"/>
    <w:rsid w:val="00572957"/>
    <w:rsid w:val="00582453"/>
    <w:rsid w:val="006825F1"/>
    <w:rsid w:val="007E2BF2"/>
    <w:rsid w:val="00A956ED"/>
    <w:rsid w:val="00CD02E1"/>
    <w:rsid w:val="00DB4FC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723B14"/>
  <w15:docId w15:val="{72B76A6E-68F5-4C77-84BF-47D38CA75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style>
  <w:style w:type="paragraph" w:styleId="Heading1">
    <w:name w:val="heading 1"/>
    <w:basedOn w:val="Normal"/>
    <w:uiPriority w:val="1"/>
    <w:qFormat/>
    <w:pPr>
      <w:ind w:left="100"/>
      <w:outlineLvl w:val="0"/>
    </w:pPr>
    <w:rPr>
      <w:rFonts w:ascii="Times New Roman" w:eastAsia="Times New Roman" w:hAnsi="Times New Roman"/>
      <w:b/>
      <w:bCs/>
      <w:i/>
      <w:sz w:val="28"/>
      <w:szCs w:val="28"/>
    </w:rPr>
  </w:style>
  <w:style w:type="paragraph" w:styleId="Heading2">
    <w:name w:val="heading 2"/>
    <w:basedOn w:val="Normal"/>
    <w:uiPriority w:val="1"/>
    <w:qFormat/>
    <w:pPr>
      <w:ind w:left="648" w:hanging="180"/>
      <w:outlineLvl w:val="1"/>
    </w:pPr>
    <w:rPr>
      <w:rFonts w:ascii="Times New Roman" w:eastAsia="Times New Roman" w:hAnsi="Times New Roman"/>
      <w:b/>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540"/>
    </w:pPr>
    <w:rPr>
      <w:rFonts w:ascii="Times New Roman" w:eastAsia="Times New Roman" w:hAnsi="Times New Roman"/>
      <w:i/>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table" w:styleId="TableGrid">
    <w:name w:val="Table Grid"/>
    <w:basedOn w:val="TableNormal"/>
    <w:uiPriority w:val="39"/>
    <w:rsid w:val="002A2A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063AE"/>
    <w:pPr>
      <w:tabs>
        <w:tab w:val="center" w:pos="4680"/>
        <w:tab w:val="right" w:pos="9360"/>
      </w:tabs>
    </w:pPr>
  </w:style>
  <w:style w:type="character" w:customStyle="1" w:styleId="HeaderChar">
    <w:name w:val="Header Char"/>
    <w:basedOn w:val="DefaultParagraphFont"/>
    <w:link w:val="Header"/>
    <w:uiPriority w:val="99"/>
    <w:rsid w:val="005063AE"/>
  </w:style>
  <w:style w:type="paragraph" w:styleId="Footer">
    <w:name w:val="footer"/>
    <w:basedOn w:val="Normal"/>
    <w:link w:val="FooterChar"/>
    <w:uiPriority w:val="99"/>
    <w:unhideWhenUsed/>
    <w:rsid w:val="005063AE"/>
    <w:pPr>
      <w:tabs>
        <w:tab w:val="center" w:pos="4680"/>
        <w:tab w:val="right" w:pos="9360"/>
      </w:tabs>
    </w:pPr>
  </w:style>
  <w:style w:type="character" w:customStyle="1" w:styleId="FooterChar">
    <w:name w:val="Footer Char"/>
    <w:basedOn w:val="DefaultParagraphFont"/>
    <w:link w:val="Footer"/>
    <w:uiPriority w:val="99"/>
    <w:rsid w:val="005063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1" ma:contentTypeDescription="Create a new document." ma:contentTypeScope="" ma:versionID="ed04cce178de6eaa24b66b7a11c4b50b">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548371a513ffd098f4f467252b5fe991"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DRD68PS</Sort_x0020_ID>
    <EffectiveDate xmlns="521f91b8-91cc-4ac0-8293-5b66aee000f1">2013-10-15T07:00:00+00:00</EffectiveDate>
    <CaseType xmlns="521f91b8-91cc-4ac0-8293-5b66aee000f1">Family Law</CaseType>
    <FormNo_x002e_0 xmlns="521f91b8-91cc-4ac0-8293-5b66aee000f1">DRD68PS</FormNo_x002e_0>
    <CourtType xmlns="521f91b8-91cc-4ac0-8293-5b66aee000f1" xsi:nil="true"/>
    <Notes xmlns="521f91b8-91cc-4ac0-8293-5b66aee000f1" xsi:nil="true"/>
    <FormNo_x002e_ xmlns="521f91b8-91cc-4ac0-8293-5b66aee000f1">Procedimientos para obtener un decreto por contumacia (incumplimiento) sin audiencia en casos del tribunal de lo familiar sin hijos menores</FormNo_x002e_>
    <Mandatory xmlns="521f91b8-91cc-4ac0-8293-5b66aee000f1">false</Mandatory>
  </documentManagement>
</p:properties>
</file>

<file path=customXml/itemProps1.xml><?xml version="1.0" encoding="utf-8"?>
<ds:datastoreItem xmlns:ds="http://schemas.openxmlformats.org/officeDocument/2006/customXml" ds:itemID="{5E434D66-3F7D-4327-90C3-B9975C5502D6}"/>
</file>

<file path=customXml/itemProps2.xml><?xml version="1.0" encoding="utf-8"?>
<ds:datastoreItem xmlns:ds="http://schemas.openxmlformats.org/officeDocument/2006/customXml" ds:itemID="{016B4AC8-C702-4080-A1D2-C5118D43EABE}"/>
</file>

<file path=customXml/itemProps3.xml><?xml version="1.0" encoding="utf-8"?>
<ds:datastoreItem xmlns:ds="http://schemas.openxmlformats.org/officeDocument/2006/customXml" ds:itemID="{A011D562-43CC-431C-9163-024284A9B917}"/>
</file>

<file path=docProps/app.xml><?xml version="1.0" encoding="utf-8"?>
<Properties xmlns="http://schemas.openxmlformats.org/officeDocument/2006/extended-properties" xmlns:vt="http://schemas.openxmlformats.org/officeDocument/2006/docPropsVTypes">
  <Template>Normal.dotm</Template>
  <TotalTime>1</TotalTime>
  <Pages>3</Pages>
  <Words>759</Words>
  <Characters>4327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Centro De Recursos de la Biblioteca de Derecho PROCEDIMIENTOS PARA OBTENER UN DECRETO POR CONTUMACIA (INCUMPLIMIENTO) SIN AUDIENCIA en casos del tribunal de lo familiar sin hijos menores Reglamento Estatal de Procedimientos Civiles de Arizona 44(B)1(b), D</vt:lpstr>
    </vt:vector>
  </TitlesOfParts>
  <Company/>
  <LinksUpToDate>false</LinksUpToDate>
  <CharactersWithSpaces>5076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Centro De Recursos de la Biblioteca de Derecho PROCEDIMIENTOS PARA OBTENER UN DECRETO POR CONTUMACIA (INCUMPLIMIENTO) SIN AUDIENCIA en casos del tribunal de lo familiar sin hijos menores Reglamento Estatal de Procedimientos Civiles de Arizona 44(B)1(b), DRD68ps</dc:title>
  <dc:subject>Centro De Recursos de la Biblioteca de Derecho PROCEDIMIENTOS PARA OBTENER UN DECRETO POR CONTUMACIA (INCUMPLIMIENTO) SIN AUDIENCIA en casos del tribunal de lo familiar sin hijos menores Reglamento Estatal de Procedimientos Civiles de Arizona 44(B)1(b), DRD68ps</dc:subject>
  <dc:creator>© Superior Court of Arizona in Maricopa County</dc:creator>
  <cp:keywords>Centro De Recursos de la Biblioteca de Derecho PROCEDIMIENTOS PARA OBTENER UN DECRETO POR CONTUMACIA (INCUMPLIMIENTO) SIN AUDIENCIA en casos del tribunal de lo familiar sin hijos menores Reglamento Estatal de Procedimientos Civiles de Arizona 44(B)1(b), DRD68ps</cp:keywords>
  <cp:lastModifiedBy>Graber, Julie</cp:lastModifiedBy>
  <cp:revision>2</cp:revision>
  <dcterms:created xsi:type="dcterms:W3CDTF">2023-02-27T17:06:00Z</dcterms:created>
  <dcterms:modified xsi:type="dcterms:W3CDTF">2023-02-27T17:06:00Z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2017-02-17T00:00:00Z</vt:filetime>
  </property>
  <property fmtid="{D5CDD505-2E9C-101B-9397-08002B2CF9AE}" pid="3" name="LastSaved">
    <vt:filetime>2017-11-20T00:00:00Z</vt:filetime>
  </property>
  <property fmtid="{D5CDD505-2E9C-101B-9397-08002B2CF9AE}" pid="4" name="ContentTypeId">
    <vt:lpwstr>0x010100E6763D6D418F404B8C286A070F9533E6</vt:lpwstr>
  </property>
</Properties>
</file>