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C161F" w14:textId="77777777" w:rsidR="0021282A" w:rsidRDefault="0021282A" w:rsidP="0021282A">
      <w:pPr>
        <w:rPr>
          <w:rFonts w:ascii="Arial" w:hAnsi="Arial" w:cs="Arial"/>
          <w:b/>
          <w:sz w:val="36"/>
          <w:szCs w:val="36"/>
        </w:rPr>
      </w:pPr>
      <w:r>
        <w:rPr>
          <w:rFonts w:ascii="Arial" w:hAnsi="Arial" w:cs="Arial"/>
          <w:b/>
          <w:sz w:val="36"/>
          <w:szCs w:val="36"/>
        </w:rPr>
        <w:t>Statement of Asset Distribution Instructions</w:t>
      </w:r>
    </w:p>
    <w:p w14:paraId="061C1620" w14:textId="77777777" w:rsidR="0021282A" w:rsidRDefault="0021282A" w:rsidP="0021282A">
      <w:pPr>
        <w:rPr>
          <w:rFonts w:ascii="Arial" w:hAnsi="Arial" w:cs="Arial"/>
          <w:b/>
          <w:sz w:val="36"/>
          <w:szCs w:val="36"/>
        </w:rPr>
      </w:pPr>
    </w:p>
    <w:p w14:paraId="061C1621" w14:textId="77777777" w:rsidR="0021282A" w:rsidRPr="0021282A" w:rsidRDefault="0021282A" w:rsidP="0021282A">
      <w:pPr>
        <w:tabs>
          <w:tab w:val="left" w:pos="9360"/>
        </w:tabs>
        <w:autoSpaceDE w:val="0"/>
        <w:autoSpaceDN w:val="0"/>
        <w:adjustRightInd w:val="0"/>
        <w:ind w:left="0" w:firstLine="0"/>
        <w:contextualSpacing w:val="0"/>
        <w:jc w:val="both"/>
        <w:rPr>
          <w:rFonts w:ascii="Arial" w:hAnsi="Arial" w:cs="Arial"/>
          <w:bCs/>
          <w:szCs w:val="24"/>
        </w:rPr>
      </w:pPr>
      <w:r w:rsidRPr="0021282A">
        <w:rPr>
          <w:rFonts w:ascii="Arial" w:hAnsi="Arial" w:cs="Arial"/>
          <w:bCs/>
          <w:szCs w:val="24"/>
        </w:rPr>
        <w:t xml:space="preserve">You are required to attach a statement to your final conservator’s account describing what happened to any remaining assets that were in your care at the conclusion of the conservatorship. Were the assets returned to the former protected person, who is no longer incapacitated? If the former protected person is deceased, were the assets transferred to an appointed personal representative of the decedent’s estate? If neither circumstance applies, who received the assets and why are they entitled to do so? </w:t>
      </w:r>
    </w:p>
    <w:p w14:paraId="061C1622" w14:textId="77777777" w:rsidR="0021282A" w:rsidRPr="0021282A" w:rsidRDefault="0021282A" w:rsidP="0021282A">
      <w:pPr>
        <w:tabs>
          <w:tab w:val="left" w:pos="9360"/>
        </w:tabs>
        <w:autoSpaceDE w:val="0"/>
        <w:autoSpaceDN w:val="0"/>
        <w:adjustRightInd w:val="0"/>
        <w:ind w:left="0" w:firstLine="0"/>
        <w:contextualSpacing w:val="0"/>
        <w:rPr>
          <w:rFonts w:ascii="Arial" w:hAnsi="Arial" w:cs="Arial"/>
          <w:bCs/>
          <w:szCs w:val="24"/>
        </w:rPr>
      </w:pPr>
    </w:p>
    <w:p w14:paraId="061C1623" w14:textId="77777777" w:rsidR="00AD626A" w:rsidRDefault="00AD626A" w:rsidP="0021282A">
      <w:pPr>
        <w:tabs>
          <w:tab w:val="left" w:pos="9360"/>
        </w:tabs>
        <w:autoSpaceDE w:val="0"/>
        <w:autoSpaceDN w:val="0"/>
        <w:adjustRightInd w:val="0"/>
        <w:ind w:left="0" w:firstLine="0"/>
        <w:contextualSpacing w:val="0"/>
        <w:jc w:val="both"/>
        <w:rPr>
          <w:rFonts w:ascii="Arial" w:hAnsi="Arial" w:cs="Arial"/>
          <w:bCs/>
          <w:szCs w:val="24"/>
        </w:rPr>
      </w:pPr>
    </w:p>
    <w:p w14:paraId="061C1624" w14:textId="77777777" w:rsidR="00AD626A" w:rsidRDefault="00AD626A" w:rsidP="0021282A">
      <w:pPr>
        <w:tabs>
          <w:tab w:val="left" w:pos="9360"/>
        </w:tabs>
        <w:autoSpaceDE w:val="0"/>
        <w:autoSpaceDN w:val="0"/>
        <w:adjustRightInd w:val="0"/>
        <w:ind w:left="0" w:firstLine="0"/>
        <w:contextualSpacing w:val="0"/>
        <w:jc w:val="both"/>
        <w:rPr>
          <w:rFonts w:ascii="Arial" w:hAnsi="Arial" w:cs="Arial"/>
          <w:bCs/>
          <w:szCs w:val="24"/>
        </w:rPr>
      </w:pPr>
      <w:r>
        <w:rPr>
          <w:rFonts w:ascii="Arial" w:hAnsi="Arial" w:cs="Arial"/>
          <w:bCs/>
          <w:szCs w:val="24"/>
        </w:rPr>
        <w:t xml:space="preserve">While there is no mandated format for the Statement of Asset Distribution, you can select the optional form (available on the probate website) and use the format provided. </w:t>
      </w:r>
    </w:p>
    <w:p w14:paraId="061C1625" w14:textId="77777777" w:rsidR="00AD626A" w:rsidRPr="00AD626A" w:rsidRDefault="00AD626A" w:rsidP="00AD626A">
      <w:pPr>
        <w:pStyle w:val="ListParagraph"/>
        <w:numPr>
          <w:ilvl w:val="0"/>
          <w:numId w:val="1"/>
        </w:numPr>
        <w:tabs>
          <w:tab w:val="left" w:pos="9360"/>
        </w:tabs>
        <w:autoSpaceDE w:val="0"/>
        <w:autoSpaceDN w:val="0"/>
        <w:adjustRightInd w:val="0"/>
        <w:ind w:left="360"/>
        <w:contextualSpacing w:val="0"/>
        <w:jc w:val="both"/>
        <w:rPr>
          <w:rFonts w:ascii="Arial" w:hAnsi="Arial" w:cs="Arial"/>
          <w:bCs/>
          <w:szCs w:val="24"/>
        </w:rPr>
      </w:pPr>
      <w:r>
        <w:rPr>
          <w:rFonts w:ascii="Arial" w:hAnsi="Arial" w:cs="Arial"/>
          <w:bCs/>
          <w:szCs w:val="24"/>
        </w:rPr>
        <w:t xml:space="preserve">If you are completing the form by hand </w:t>
      </w:r>
      <w:r w:rsidR="00BF3A2D">
        <w:rPr>
          <w:rFonts w:ascii="Arial" w:hAnsi="Arial" w:cs="Arial"/>
          <w:bCs/>
          <w:szCs w:val="24"/>
        </w:rPr>
        <w:t xml:space="preserve">or electronically </w:t>
      </w:r>
      <w:r>
        <w:rPr>
          <w:rFonts w:ascii="Arial" w:hAnsi="Arial" w:cs="Arial"/>
          <w:bCs/>
          <w:szCs w:val="24"/>
        </w:rPr>
        <w:t>and you need to add additional lines in any category, you will need to print another blank form.</w:t>
      </w:r>
    </w:p>
    <w:p w14:paraId="061C1626" w14:textId="77777777" w:rsidR="00AD626A" w:rsidRDefault="00AD626A" w:rsidP="00AD626A">
      <w:pPr>
        <w:tabs>
          <w:tab w:val="left" w:pos="9360"/>
        </w:tabs>
        <w:autoSpaceDE w:val="0"/>
        <w:autoSpaceDN w:val="0"/>
        <w:adjustRightInd w:val="0"/>
        <w:ind w:left="0" w:firstLine="0"/>
        <w:contextualSpacing w:val="0"/>
        <w:jc w:val="both"/>
        <w:rPr>
          <w:rFonts w:ascii="Arial" w:hAnsi="Arial" w:cs="Arial"/>
          <w:bCs/>
          <w:szCs w:val="24"/>
        </w:rPr>
      </w:pPr>
    </w:p>
    <w:p w14:paraId="061C1627" w14:textId="77777777" w:rsidR="0021282A" w:rsidRPr="0021282A" w:rsidRDefault="0014119C" w:rsidP="0021282A">
      <w:pPr>
        <w:rPr>
          <w:rFonts w:ascii="Arial" w:hAnsi="Arial" w:cs="Arial"/>
          <w:b/>
          <w:sz w:val="36"/>
          <w:szCs w:val="36"/>
        </w:rPr>
      </w:pPr>
      <w:r>
        <w:rPr>
          <w:rFonts w:ascii="Arial" w:hAnsi="Arial" w:cs="Arial"/>
          <w:bCs/>
          <w:noProof/>
          <w:szCs w:val="24"/>
        </w:rPr>
        <mc:AlternateContent>
          <mc:Choice Requires="wps">
            <w:drawing>
              <wp:anchor distT="0" distB="0" distL="114300" distR="114300" simplePos="0" relativeHeight="251660288" behindDoc="0" locked="0" layoutInCell="1" allowOverlap="1" wp14:anchorId="061C1628" wp14:editId="061C1629">
                <wp:simplePos x="0" y="0"/>
                <wp:positionH relativeFrom="column">
                  <wp:posOffset>-90805</wp:posOffset>
                </wp:positionH>
                <wp:positionV relativeFrom="paragraph">
                  <wp:posOffset>196215</wp:posOffset>
                </wp:positionV>
                <wp:extent cx="6072505" cy="696595"/>
                <wp:effectExtent l="23495" t="19050" r="19050" b="27305"/>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72505" cy="696595"/>
                        </a:xfrm>
                        <a:prstGeom prst="rect">
                          <a:avLst/>
                        </a:prstGeom>
                        <a:solidFill>
                          <a:srgbClr val="FFFFFF"/>
                        </a:solidFill>
                        <a:ln w="38100">
                          <a:solidFill>
                            <a:srgbClr val="000000"/>
                          </a:solidFill>
                          <a:miter lim="800000"/>
                          <a:headEnd/>
                          <a:tailEnd/>
                        </a:ln>
                      </wps:spPr>
                      <wps:txbx>
                        <w:txbxContent>
                          <w:p w14:paraId="061C162F" w14:textId="77777777" w:rsidR="00576B0D" w:rsidRDefault="00576B0D" w:rsidP="00AD626A">
                            <w:pPr>
                              <w:tabs>
                                <w:tab w:val="left" w:pos="9360"/>
                              </w:tabs>
                              <w:autoSpaceDE w:val="0"/>
                              <w:autoSpaceDN w:val="0"/>
                              <w:adjustRightInd w:val="0"/>
                              <w:ind w:left="0" w:firstLine="0"/>
                              <w:contextualSpacing w:val="0"/>
                              <w:jc w:val="both"/>
                              <w:rPr>
                                <w:rFonts w:ascii="Arial" w:hAnsi="Arial" w:cs="Arial"/>
                                <w:bCs/>
                                <w:szCs w:val="24"/>
                              </w:rPr>
                            </w:pPr>
                            <w:r w:rsidRPr="0021282A">
                              <w:rPr>
                                <w:rFonts w:ascii="Arial" w:hAnsi="Arial" w:cs="Arial"/>
                                <w:bCs/>
                                <w:szCs w:val="24"/>
                              </w:rPr>
                              <w:t xml:space="preserve">Please remember: you remain responsible for protecting this estate until you are discharged and relieved of this responsibility by the court. If you distribute the assets without authority, you can be personally liable for any improper distribution. </w:t>
                            </w:r>
                          </w:p>
                          <w:p w14:paraId="061C1630" w14:textId="77777777" w:rsidR="00576B0D" w:rsidRDefault="00576B0D"/>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061C1628" id="_x0000_t202" coordsize="21600,21600" o:spt="202" path="m,l,21600r21600,l21600,xe">
                <v:stroke joinstyle="miter"/>
                <v:path gradientshapeok="t" o:connecttype="rect"/>
              </v:shapetype>
              <v:shape id="Text Box 2" o:spid="_x0000_s1026" type="#_x0000_t202" style="position:absolute;left:0;text-align:left;margin-left:-7.15pt;margin-top:15.45pt;width:478.15pt;height:54.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" strokeweight="3pt">
                <v:textbox>
                  <w:txbxContent>
                    <w:p w14:paraId="061C162F" w14:textId="77777777" w:rsidR="00576B0D" w:rsidRDefault="00576B0D" w:rsidP="00AD626A">
                      <w:pPr>
                        <w:tabs>
                          <w:tab w:val="left" w:pos="9360"/>
                        </w:tabs>
                        <w:autoSpaceDE w:val="0"/>
                        <w:autoSpaceDN w:val="0"/>
                        <w:adjustRightInd w:val="0"/>
                        <w:ind w:left="0" w:firstLine="0"/>
                        <w:contextualSpacing w:val="0"/>
                        <w:jc w:val="both"/>
                        <w:rPr>
                          <w:rFonts w:ascii="Arial" w:hAnsi="Arial" w:cs="Arial"/>
                          <w:bCs/>
                          <w:szCs w:val="24"/>
                        </w:rPr>
                      </w:pPr>
                      <w:r w:rsidRPr="0021282A">
                        <w:rPr>
                          <w:rFonts w:ascii="Arial" w:hAnsi="Arial" w:cs="Arial"/>
                          <w:bCs/>
                          <w:szCs w:val="24"/>
                        </w:rPr>
                        <w:t xml:space="preserve">Please remember: you remain responsible for protecting this estate until you are discharged and relieved of this responsibility by the court. If you distribute the assets without authority, you can be personally liable for any improper distribution. </w:t>
                      </w:r>
                    </w:p>
                    <w:p w14:paraId="061C1630" w14:textId="77777777" w:rsidR="00576B0D" w:rsidRDefault="00576B0D"/>
                  </w:txbxContent>
                </v:textbox>
              </v:shape>
            </w:pict>
          </mc:Fallback>
        </mc:AlternateContent>
      </w:r>
    </w:p>
    <w:sectPr w:rsidR="0021282A" w:rsidRPr="0021282A" w:rsidSect="00293654">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1C162C" w14:textId="77777777" w:rsidR="007C318C" w:rsidRDefault="007C318C" w:rsidP="002068B2">
      <w:r>
        <w:separator/>
      </w:r>
    </w:p>
  </w:endnote>
  <w:endnote w:type="continuationSeparator" w:id="0">
    <w:p w14:paraId="061C162D" w14:textId="77777777" w:rsidR="007C318C" w:rsidRDefault="007C318C" w:rsidP="002068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1C162E" w14:textId="77777777" w:rsidR="002068B2" w:rsidRPr="0009049C" w:rsidRDefault="006B312A" w:rsidP="002068B2">
    <w:pPr>
      <w:pStyle w:val="Footer"/>
      <w:ind w:left="0" w:firstLine="0"/>
      <w:rPr>
        <w:rFonts w:ascii="Arial" w:hAnsi="Arial" w:cs="Arial"/>
      </w:rPr>
    </w:pPr>
    <w:r w:rsidRPr="0009049C">
      <w:rPr>
        <w:rFonts w:ascii="Arial" w:hAnsi="Arial" w:cs="Arial"/>
      </w:rPr>
      <w:t>Effective</w:t>
    </w:r>
    <w:r w:rsidR="002068B2" w:rsidRPr="0009049C">
      <w:rPr>
        <w:rFonts w:ascii="Arial" w:hAnsi="Arial" w:cs="Arial"/>
      </w:rPr>
      <w:t xml:space="preserve">: </w:t>
    </w:r>
    <w:r w:rsidRPr="0009049C">
      <w:rPr>
        <w:rFonts w:ascii="Arial" w:hAnsi="Arial" w:cs="Arial"/>
      </w:rPr>
      <w:t>September 1,</w:t>
    </w:r>
    <w:r w:rsidR="002068B2" w:rsidRPr="0009049C">
      <w:rPr>
        <w:rFonts w:ascii="Arial" w:hAnsi="Arial" w:cs="Arial"/>
      </w:rPr>
      <w:t xml:space="preserve"> 2012</w:t>
    </w:r>
    <w:r w:rsidR="002068B2" w:rsidRPr="0009049C">
      <w:rPr>
        <w:rFonts w:ascii="Arial" w:hAnsi="Arial" w:cs="Arial"/>
      </w:rPr>
      <w:ptab w:relativeTo="margin" w:alignment="center" w:leader="none"/>
    </w:r>
    <w:r w:rsidR="002068B2" w:rsidRPr="0009049C">
      <w:rPr>
        <w:rFonts w:ascii="Arial" w:hAnsi="Arial" w:cs="Arial"/>
      </w:rPr>
      <w:ptab w:relativeTo="margin" w:alignment="right" w:leader="none"/>
    </w:r>
    <w:r w:rsidR="008B258F">
      <w:rPr>
        <w:rFonts w:ascii="Arial" w:hAnsi="Arial" w:cs="Arial"/>
      </w:rPr>
      <w:t>AOC PBGN6I</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1C162A" w14:textId="77777777" w:rsidR="007C318C" w:rsidRDefault="007C318C" w:rsidP="002068B2">
      <w:r>
        <w:separator/>
      </w:r>
    </w:p>
  </w:footnote>
  <w:footnote w:type="continuationSeparator" w:id="0">
    <w:p w14:paraId="061C162B" w14:textId="77777777" w:rsidR="007C318C" w:rsidRDefault="007C318C" w:rsidP="002068B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F9343C0"/>
    <w:multiLevelType w:val="hybridMultilevel"/>
    <w:tmpl w:val="9B266BBA"/>
    <w:lvl w:ilvl="0" w:tplc="0409000B">
      <w:start w:val="1"/>
      <w:numFmt w:val="bullet"/>
      <w:lvlText w:val=""/>
      <w:lvlJc w:val="left"/>
      <w:pPr>
        <w:ind w:left="765" w:hanging="360"/>
      </w:pPr>
      <w:rPr>
        <w:rFonts w:ascii="Wingdings" w:hAnsi="Wingdings"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1282A"/>
    <w:rsid w:val="00051B2A"/>
    <w:rsid w:val="0009049C"/>
    <w:rsid w:val="000F34CE"/>
    <w:rsid w:val="0012734A"/>
    <w:rsid w:val="0014119C"/>
    <w:rsid w:val="00162B77"/>
    <w:rsid w:val="001D456F"/>
    <w:rsid w:val="002068B2"/>
    <w:rsid w:val="00211359"/>
    <w:rsid w:val="0021282A"/>
    <w:rsid w:val="00293654"/>
    <w:rsid w:val="002B63E2"/>
    <w:rsid w:val="00320BAF"/>
    <w:rsid w:val="004A11F9"/>
    <w:rsid w:val="004C47DA"/>
    <w:rsid w:val="00556ADD"/>
    <w:rsid w:val="00576B0D"/>
    <w:rsid w:val="005C6877"/>
    <w:rsid w:val="006572FD"/>
    <w:rsid w:val="00676E4B"/>
    <w:rsid w:val="006A31D6"/>
    <w:rsid w:val="006B312A"/>
    <w:rsid w:val="006F44EE"/>
    <w:rsid w:val="0071699C"/>
    <w:rsid w:val="00756BFC"/>
    <w:rsid w:val="007C318C"/>
    <w:rsid w:val="008612F0"/>
    <w:rsid w:val="008B258F"/>
    <w:rsid w:val="00930BB4"/>
    <w:rsid w:val="0093259F"/>
    <w:rsid w:val="00963CDA"/>
    <w:rsid w:val="00993B36"/>
    <w:rsid w:val="009940AD"/>
    <w:rsid w:val="00AD626A"/>
    <w:rsid w:val="00BF3A2D"/>
    <w:rsid w:val="00C02FE4"/>
    <w:rsid w:val="00E800E5"/>
    <w:rsid w:val="00F015DD"/>
    <w:rsid w:val="00F47A8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1C161F"/>
  <w15:docId w15:val="{3EE51B2C-7B15-4472-9D31-BB9BB94F1B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ind w:left="360" w:hanging="3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62B77"/>
    <w:pPr>
      <w:contextualSpacing/>
    </w:pPr>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D626A"/>
    <w:rPr>
      <w:rFonts w:ascii="Tahoma" w:hAnsi="Tahoma" w:cs="Tahoma"/>
      <w:sz w:val="16"/>
      <w:szCs w:val="16"/>
    </w:rPr>
  </w:style>
  <w:style w:type="character" w:customStyle="1" w:styleId="BalloonTextChar">
    <w:name w:val="Balloon Text Char"/>
    <w:basedOn w:val="DefaultParagraphFont"/>
    <w:link w:val="BalloonText"/>
    <w:uiPriority w:val="99"/>
    <w:semiHidden/>
    <w:rsid w:val="00AD626A"/>
    <w:rPr>
      <w:rFonts w:ascii="Tahoma" w:hAnsi="Tahoma" w:cs="Tahoma"/>
      <w:sz w:val="16"/>
      <w:szCs w:val="16"/>
    </w:rPr>
  </w:style>
  <w:style w:type="paragraph" w:styleId="ListParagraph">
    <w:name w:val="List Paragraph"/>
    <w:basedOn w:val="Normal"/>
    <w:uiPriority w:val="34"/>
    <w:qFormat/>
    <w:rsid w:val="00AD626A"/>
    <w:pPr>
      <w:ind w:left="720"/>
    </w:pPr>
  </w:style>
  <w:style w:type="paragraph" w:styleId="Header">
    <w:name w:val="header"/>
    <w:basedOn w:val="Normal"/>
    <w:link w:val="HeaderChar"/>
    <w:uiPriority w:val="99"/>
    <w:unhideWhenUsed/>
    <w:rsid w:val="002068B2"/>
    <w:pPr>
      <w:tabs>
        <w:tab w:val="center" w:pos="4680"/>
        <w:tab w:val="right" w:pos="9360"/>
      </w:tabs>
    </w:pPr>
  </w:style>
  <w:style w:type="character" w:customStyle="1" w:styleId="HeaderChar">
    <w:name w:val="Header Char"/>
    <w:basedOn w:val="DefaultParagraphFont"/>
    <w:link w:val="Header"/>
    <w:uiPriority w:val="99"/>
    <w:rsid w:val="002068B2"/>
    <w:rPr>
      <w:rFonts w:ascii="Times New Roman" w:hAnsi="Times New Roman"/>
      <w:sz w:val="24"/>
    </w:rPr>
  </w:style>
  <w:style w:type="paragraph" w:styleId="Footer">
    <w:name w:val="footer"/>
    <w:basedOn w:val="Normal"/>
    <w:link w:val="FooterChar"/>
    <w:uiPriority w:val="99"/>
    <w:unhideWhenUsed/>
    <w:rsid w:val="002068B2"/>
    <w:pPr>
      <w:tabs>
        <w:tab w:val="center" w:pos="4680"/>
        <w:tab w:val="right" w:pos="9360"/>
      </w:tabs>
    </w:pPr>
  </w:style>
  <w:style w:type="character" w:customStyle="1" w:styleId="FooterChar">
    <w:name w:val="Footer Char"/>
    <w:basedOn w:val="DefaultParagraphFont"/>
    <w:link w:val="Footer"/>
    <w:uiPriority w:val="99"/>
    <w:rsid w:val="002068B2"/>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ort_x0020_ID xmlns="521f91b8-91cc-4ac0-8293-5b66aee000f1" xsi:nil="true"/>
    <EffectiveDate xmlns="521f91b8-91cc-4ac0-8293-5b66aee000f1">2016-12-27T07:00:00+00:00</EffectiveDate>
    <CaseType xmlns="521f91b8-91cc-4ac0-8293-5b66aee000f1">Probate</CaseType>
    <FormNo_x002e_0 xmlns="521f91b8-91cc-4ac0-8293-5b66aee000f1">AOCPBGN6I</FormNo_x002e_0>
    <CourtType xmlns="521f91b8-91cc-4ac0-8293-5b66aee000f1" xsi:nil="true"/>
    <Notes xmlns="521f91b8-91cc-4ac0-8293-5b66aee000f1" xsi:nil="true"/>
    <FormNo_x002e_ xmlns="521f91b8-91cc-4ac0-8293-5b66aee000f1">Statement of Asset Distribution Instructions</FormNo_x002e_>
    <Mandatory xmlns="521f91b8-91cc-4ac0-8293-5b66aee000f1">false</Mandatory>
    <Miscellaneous xmlns="521f91b8-91cc-4ac0-8293-5b66aee000f1">false</Miscellaneou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6C76838-A92A-4853-A8D3-BB2310C42058}">
  <ds:schemaRefs>
    <ds:schemaRef ds:uri="http://purl.org/dc/terms/"/>
    <ds:schemaRef ds:uri="d017dfa5-038e-4918-abe4-ba559629eca7"/>
    <ds:schemaRef ds:uri="bba96795-ee4b-4dbc-ace1-f16118063fc3"/>
    <ds:schemaRef ds:uri="http://www.w3.org/XML/1998/namespace"/>
    <ds:schemaRef ds:uri="http://purl.org/dc/dcmitype/"/>
    <ds:schemaRef ds:uri="http://schemas.openxmlformats.org/package/2006/metadata/core-properties"/>
    <ds:schemaRef ds:uri="http://schemas.microsoft.com/office/2006/metadata/properties"/>
    <ds:schemaRef ds:uri="http://schemas.microsoft.com/office/2006/documentManagement/types"/>
    <ds:schemaRef ds:uri="http://purl.org/dc/elements/1.1/"/>
    <ds:schemaRef ds:uri="http://schemas.microsoft.com/office/infopath/2007/PartnerControls"/>
    <ds:schemaRef ds:uri="795eefd5-eedb-4bd9-a7df-0b339b93627b"/>
  </ds:schemaRefs>
</ds:datastoreItem>
</file>

<file path=customXml/itemProps2.xml><?xml version="1.0" encoding="utf-8"?>
<ds:datastoreItem xmlns:ds="http://schemas.openxmlformats.org/officeDocument/2006/customXml" ds:itemID="{569B510C-33B0-47DF-A73E-1F2D0A6D2EB1}">
  <ds:schemaRefs>
    <ds:schemaRef ds:uri="http://schemas.microsoft.com/sharepoint/v3/contenttype/forms"/>
  </ds:schemaRefs>
</ds:datastoreItem>
</file>

<file path=customXml/itemProps3.xml><?xml version="1.0" encoding="utf-8"?>
<ds:datastoreItem xmlns:ds="http://schemas.openxmlformats.org/officeDocument/2006/customXml" ds:itemID="{7659D2BB-D94A-4D95-A174-77C7BA6807F1}"/>
</file>

<file path=docProps/app.xml><?xml version="1.0" encoding="utf-8"?>
<Properties xmlns="http://schemas.openxmlformats.org/officeDocument/2006/extended-properties" xmlns:vt="http://schemas.openxmlformats.org/officeDocument/2006/docPropsVTypes">
  <Template>Normal.dotm</Template>
  <TotalTime>0</TotalTime>
  <Pages>1</Pages>
  <Words>132</Words>
  <Characters>756</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Arizona Supreme Court</Company>
  <LinksUpToDate>false</LinksUpToDate>
  <CharactersWithSpaces>887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Arizona Supreme Court</dc:creator>
  <cp:lastModifiedBy>Graber, Julie</cp:lastModifiedBy>
  <cp:revision>2</cp:revision>
  <dcterms:created xsi:type="dcterms:W3CDTF">2022-12-30T15:57:00Z</dcterms:created>
  <dcterms:modified xsi:type="dcterms:W3CDTF">2022-12-30T15:57:00Z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100</vt:r8>
  </property>
</Properties>
</file>