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F3684F" w14:textId="77777777" w:rsidR="00A16F53" w:rsidRDefault="000E64D0" w:rsidP="00A16F53">
      <w:pPr>
        <w:spacing w:after="0" w:line="240" w:lineRule="auto"/>
        <w:jc w:val="center"/>
        <w:rPr>
          <w:rFonts w:ascii="Times New Roman" w:hAnsi="Times New Roman" w:cs="Times New Roman"/>
          <w:b/>
          <w:sz w:val="24"/>
          <w:szCs w:val="24"/>
        </w:rPr>
      </w:pPr>
      <w:r w:rsidRPr="00CE22B7">
        <w:rPr>
          <w:rFonts w:ascii="Times New Roman" w:hAnsi="Times New Roman" w:cs="Times New Roman"/>
          <w:b/>
          <w:sz w:val="24"/>
          <w:szCs w:val="24"/>
        </w:rPr>
        <w:t xml:space="preserve">PROCESS CHECKLIST FOR THE JUDGMENT CREDITOR IN A </w:t>
      </w:r>
    </w:p>
    <w:p w14:paraId="4E5961FE" w14:textId="66D51E2C" w:rsidR="000E64D0" w:rsidRPr="00CE22B7" w:rsidRDefault="000E64D0" w:rsidP="000E64D0">
      <w:pPr>
        <w:spacing w:after="240" w:line="240" w:lineRule="auto"/>
        <w:jc w:val="center"/>
        <w:rPr>
          <w:rFonts w:ascii="Times New Roman" w:hAnsi="Times New Roman" w:cs="Times New Roman"/>
          <w:b/>
          <w:sz w:val="24"/>
          <w:szCs w:val="24"/>
        </w:rPr>
      </w:pPr>
      <w:r w:rsidRPr="00CE22B7">
        <w:rPr>
          <w:rFonts w:ascii="Times New Roman" w:hAnsi="Times New Roman" w:cs="Times New Roman"/>
          <w:b/>
          <w:sz w:val="24"/>
          <w:szCs w:val="24"/>
        </w:rPr>
        <w:t>GARNISHMENT OF NON-EARNINGS</w:t>
      </w:r>
    </w:p>
    <w:p w14:paraId="56113D4A" w14:textId="77777777" w:rsidR="000E64D0" w:rsidRPr="00CE22B7" w:rsidRDefault="000E64D0" w:rsidP="000E64D0">
      <w:pPr>
        <w:spacing w:after="240" w:line="240" w:lineRule="auto"/>
        <w:jc w:val="center"/>
        <w:rPr>
          <w:rFonts w:ascii="Times New Roman" w:hAnsi="Times New Roman" w:cs="Times New Roman"/>
          <w:b/>
          <w:sz w:val="24"/>
          <w:szCs w:val="24"/>
        </w:rPr>
      </w:pPr>
      <w:r w:rsidRPr="00CE22B7">
        <w:rPr>
          <w:rFonts w:ascii="Times New Roman" w:hAnsi="Times New Roman" w:cs="Times New Roman"/>
          <w:b/>
          <w:sz w:val="24"/>
          <w:szCs w:val="24"/>
        </w:rPr>
        <w:t>WARNING!</w:t>
      </w:r>
    </w:p>
    <w:p w14:paraId="6E692EED" w14:textId="77777777" w:rsidR="000E64D0" w:rsidRPr="00CE22B7" w:rsidRDefault="000E64D0" w:rsidP="00CC48A9">
      <w:pPr>
        <w:spacing w:after="240" w:line="240" w:lineRule="auto"/>
        <w:jc w:val="both"/>
        <w:rPr>
          <w:rFonts w:ascii="Times New Roman" w:hAnsi="Times New Roman" w:cs="Times New Roman"/>
          <w:b/>
          <w:i/>
          <w:sz w:val="24"/>
          <w:szCs w:val="24"/>
        </w:rPr>
      </w:pPr>
      <w:r w:rsidRPr="00CE22B7">
        <w:rPr>
          <w:rFonts w:ascii="Times New Roman" w:hAnsi="Times New Roman" w:cs="Times New Roman"/>
          <w:b/>
          <w:i/>
          <w:sz w:val="24"/>
          <w:szCs w:val="24"/>
        </w:rPr>
        <w:t>ALL PARTIES TO A GARNISHMENT ARE STRONGLY URGED TO OBTAIN LEGAL ADVICE FROM AN ATTORNEY.  Garnishment procedures are governed by Arizona law and are extremely complicated.  All parties involved must follow these laws and procedures correctly</w:t>
      </w:r>
      <w:r w:rsidR="00D92A6C" w:rsidRPr="00CE22B7">
        <w:rPr>
          <w:rFonts w:ascii="Times New Roman" w:hAnsi="Times New Roman" w:cs="Times New Roman"/>
          <w:b/>
          <w:i/>
          <w:sz w:val="24"/>
          <w:szCs w:val="24"/>
        </w:rPr>
        <w:t xml:space="preserve">.  </w:t>
      </w:r>
      <w:r w:rsidRPr="00CE22B7">
        <w:rPr>
          <w:rFonts w:ascii="Times New Roman" w:hAnsi="Times New Roman" w:cs="Times New Roman"/>
          <w:b/>
          <w:i/>
          <w:sz w:val="24"/>
          <w:szCs w:val="24"/>
        </w:rPr>
        <w:t xml:space="preserve">The Court may issue an order for monetary penalties against any party who does not proceed properly, including the judgment creditor. </w:t>
      </w:r>
    </w:p>
    <w:p w14:paraId="543A1B47" w14:textId="77777777" w:rsidR="000E64D0" w:rsidRPr="00CE22B7" w:rsidRDefault="000E64D0" w:rsidP="00CC48A9">
      <w:pPr>
        <w:spacing w:after="240" w:line="240" w:lineRule="auto"/>
        <w:jc w:val="both"/>
        <w:rPr>
          <w:rFonts w:ascii="Times New Roman" w:hAnsi="Times New Roman" w:cs="Times New Roman"/>
          <w:b/>
          <w:sz w:val="24"/>
          <w:szCs w:val="24"/>
        </w:rPr>
      </w:pPr>
      <w:r w:rsidRPr="00CE22B7">
        <w:rPr>
          <w:rFonts w:ascii="Times New Roman" w:hAnsi="Times New Roman" w:cs="Times New Roman"/>
          <w:b/>
          <w:sz w:val="24"/>
          <w:szCs w:val="24"/>
        </w:rPr>
        <w:t xml:space="preserve">INTRODUCTION </w:t>
      </w:r>
    </w:p>
    <w:p w14:paraId="54356342" w14:textId="0FEFD29E" w:rsidR="000E64D0" w:rsidRPr="00CE22B7" w:rsidRDefault="000E64D0" w:rsidP="00CC48A9">
      <w:pPr>
        <w:spacing w:after="240" w:line="240" w:lineRule="auto"/>
        <w:jc w:val="both"/>
        <w:rPr>
          <w:rFonts w:ascii="Times New Roman" w:hAnsi="Times New Roman" w:cs="Times New Roman"/>
          <w:sz w:val="24"/>
          <w:szCs w:val="24"/>
        </w:rPr>
      </w:pPr>
      <w:r w:rsidRPr="00CE22B7">
        <w:rPr>
          <w:rFonts w:ascii="Times New Roman" w:hAnsi="Times New Roman" w:cs="Times New Roman"/>
          <w:sz w:val="24"/>
          <w:szCs w:val="24"/>
        </w:rPr>
        <w:t xml:space="preserve">This packet is intended for a judgment creditor who wishes to pursue a garnishment of “non-earnings.” A non-earnings garnishment targets personal property belonging to a judgment debtor but held by a third party, or money other than </w:t>
      </w:r>
      <w:r w:rsidR="006131A5" w:rsidRPr="006131A5">
        <w:rPr>
          <w:rFonts w:ascii="Times New Roman" w:hAnsi="Times New Roman" w:cs="Times New Roman"/>
          <w:sz w:val="24"/>
          <w:szCs w:val="24"/>
        </w:rPr>
        <w:t xml:space="preserve">other than “earnings” </w:t>
      </w:r>
      <w:r w:rsidRPr="00CE22B7">
        <w:rPr>
          <w:rFonts w:ascii="Times New Roman" w:hAnsi="Times New Roman" w:cs="Times New Roman"/>
          <w:sz w:val="24"/>
          <w:szCs w:val="24"/>
        </w:rPr>
        <w:t>that is owed to the debtor by a third party</w:t>
      </w:r>
      <w:r w:rsidR="008061E5">
        <w:rPr>
          <w:rFonts w:ascii="Times New Roman" w:hAnsi="Times New Roman" w:cs="Times New Roman"/>
          <w:sz w:val="24"/>
          <w:szCs w:val="24"/>
        </w:rPr>
        <w:t xml:space="preserve"> </w:t>
      </w:r>
      <w:r w:rsidR="008061E5" w:rsidRPr="006131A5">
        <w:rPr>
          <w:rFonts w:ascii="Times New Roman" w:hAnsi="Times New Roman" w:cs="Times New Roman"/>
          <w:sz w:val="24"/>
          <w:szCs w:val="24"/>
        </w:rPr>
        <w:t>(</w:t>
      </w:r>
      <w:r w:rsidR="008061E5">
        <w:rPr>
          <w:rFonts w:ascii="Times New Roman" w:hAnsi="Times New Roman" w:cs="Times New Roman"/>
          <w:sz w:val="24"/>
          <w:szCs w:val="24"/>
        </w:rPr>
        <w:t xml:space="preserve">some </w:t>
      </w:r>
      <w:r w:rsidR="008061E5" w:rsidRPr="006131A5">
        <w:rPr>
          <w:rFonts w:ascii="Times New Roman" w:hAnsi="Times New Roman" w:cs="Times New Roman"/>
          <w:sz w:val="24"/>
          <w:szCs w:val="24"/>
        </w:rPr>
        <w:t>example</w:t>
      </w:r>
      <w:r w:rsidR="008061E5">
        <w:rPr>
          <w:rFonts w:ascii="Times New Roman" w:hAnsi="Times New Roman" w:cs="Times New Roman"/>
          <w:sz w:val="24"/>
          <w:szCs w:val="24"/>
        </w:rPr>
        <w:t>s of “earnings” are</w:t>
      </w:r>
      <w:r w:rsidR="008061E5" w:rsidRPr="006131A5">
        <w:rPr>
          <w:rFonts w:ascii="Times New Roman" w:hAnsi="Times New Roman" w:cs="Times New Roman"/>
          <w:sz w:val="24"/>
          <w:szCs w:val="24"/>
        </w:rPr>
        <w:t xml:space="preserve"> wages, salary, commission, bonus, pension or retirement payments)</w:t>
      </w:r>
      <w:r w:rsidRPr="00CE22B7">
        <w:rPr>
          <w:rFonts w:ascii="Times New Roman" w:hAnsi="Times New Roman" w:cs="Times New Roman"/>
          <w:sz w:val="24"/>
          <w:szCs w:val="24"/>
        </w:rPr>
        <w:t xml:space="preserve">.  Some examples of non-earnings include money in a bank account, the contents of a safe deposit box, a rent payment owed but not yet paid, or an account receivable.  </w:t>
      </w:r>
    </w:p>
    <w:p w14:paraId="1F2DCD78" w14:textId="617D591E" w:rsidR="000E64D0" w:rsidRPr="00CE22B7" w:rsidRDefault="000E64D0" w:rsidP="00CC48A9">
      <w:pPr>
        <w:spacing w:after="240" w:line="240" w:lineRule="auto"/>
        <w:jc w:val="both"/>
        <w:rPr>
          <w:rFonts w:ascii="Times New Roman" w:hAnsi="Times New Roman" w:cs="Times New Roman"/>
          <w:sz w:val="24"/>
          <w:szCs w:val="24"/>
        </w:rPr>
      </w:pPr>
      <w:r w:rsidRPr="4DAA53AE">
        <w:rPr>
          <w:rFonts w:ascii="Times New Roman" w:hAnsi="Times New Roman" w:cs="Times New Roman"/>
          <w:sz w:val="24"/>
          <w:szCs w:val="24"/>
        </w:rPr>
        <w:t xml:space="preserve">Property that is not earnings may be subject to garnishment, however, not all property is subject to garnishment, and certain non-earnings property is protected (see ARS Title </w:t>
      </w:r>
      <w:r w:rsidR="00D92A6C" w:rsidRPr="4DAA53AE">
        <w:rPr>
          <w:rFonts w:ascii="Times New Roman" w:hAnsi="Times New Roman" w:cs="Times New Roman"/>
          <w:sz w:val="24"/>
          <w:szCs w:val="24"/>
        </w:rPr>
        <w:t>33, Chapter</w:t>
      </w:r>
      <w:r w:rsidRPr="4DAA53AE">
        <w:rPr>
          <w:rFonts w:ascii="Times New Roman" w:hAnsi="Times New Roman" w:cs="Times New Roman"/>
          <w:sz w:val="24"/>
          <w:szCs w:val="24"/>
        </w:rPr>
        <w:t xml:space="preserve"> 8).  For example, Arizona law provides that a judgment creditor who garnishes a bank account may only take the money that is in the account on the day the Writ of Garnishment is served on the bank</w:t>
      </w:r>
      <w:r w:rsidR="00D92A6C" w:rsidRPr="4DAA53AE">
        <w:rPr>
          <w:rFonts w:ascii="Times New Roman" w:hAnsi="Times New Roman" w:cs="Times New Roman"/>
          <w:sz w:val="24"/>
          <w:szCs w:val="24"/>
        </w:rPr>
        <w:t xml:space="preserve">.  </w:t>
      </w:r>
      <w:r w:rsidRPr="4DAA53AE">
        <w:rPr>
          <w:rFonts w:ascii="Times New Roman" w:hAnsi="Times New Roman" w:cs="Times New Roman"/>
          <w:sz w:val="24"/>
          <w:szCs w:val="24"/>
        </w:rPr>
        <w:t>If additional funds are later deposited in the account, a new garnishment must be filed to collect them</w:t>
      </w:r>
      <w:r w:rsidR="00D92A6C" w:rsidRPr="4DAA53AE">
        <w:rPr>
          <w:rFonts w:ascii="Times New Roman" w:hAnsi="Times New Roman" w:cs="Times New Roman"/>
          <w:sz w:val="24"/>
          <w:szCs w:val="24"/>
        </w:rPr>
        <w:t xml:space="preserve">.  </w:t>
      </w:r>
      <w:r w:rsidRPr="4DAA53AE">
        <w:rPr>
          <w:rFonts w:ascii="Times New Roman" w:hAnsi="Times New Roman" w:cs="Times New Roman"/>
          <w:sz w:val="24"/>
          <w:szCs w:val="24"/>
        </w:rPr>
        <w:t>In addi</w:t>
      </w:r>
      <w:r w:rsidRPr="00DD3A6B">
        <w:rPr>
          <w:rFonts w:ascii="Times New Roman" w:hAnsi="Times New Roman" w:cs="Times New Roman"/>
          <w:sz w:val="24"/>
          <w:szCs w:val="24"/>
        </w:rPr>
        <w:t xml:space="preserve">tion, </w:t>
      </w:r>
      <w:r w:rsidR="00304742" w:rsidRPr="00304742">
        <w:rPr>
          <w:rFonts w:ascii="Times New Roman" w:hAnsi="Times New Roman" w:cs="Times New Roman"/>
          <w:sz w:val="24"/>
          <w:szCs w:val="24"/>
        </w:rPr>
        <w:t>Arizona law exempts a certain amount</w:t>
      </w:r>
      <w:r w:rsidRPr="00DD3A6B">
        <w:rPr>
          <w:rFonts w:ascii="Times New Roman" w:hAnsi="Times New Roman" w:cs="Times New Roman"/>
          <w:sz w:val="24"/>
          <w:szCs w:val="24"/>
        </w:rPr>
        <w:t xml:space="preserve"> </w:t>
      </w:r>
      <w:r w:rsidR="00321787" w:rsidRPr="00DD3A6B">
        <w:rPr>
          <w:rFonts w:ascii="Times New Roman" w:hAnsi="Times New Roman" w:cs="Times New Roman"/>
          <w:sz w:val="24"/>
          <w:szCs w:val="24"/>
        </w:rPr>
        <w:t>held in a single</w:t>
      </w:r>
      <w:r w:rsidRPr="00DD3A6B">
        <w:rPr>
          <w:rFonts w:ascii="Times New Roman" w:hAnsi="Times New Roman" w:cs="Times New Roman"/>
          <w:sz w:val="24"/>
          <w:szCs w:val="24"/>
        </w:rPr>
        <w:t xml:space="preserve"> bank account from garnishment</w:t>
      </w:r>
      <w:r w:rsidR="00321787" w:rsidRPr="00DD3A6B">
        <w:rPr>
          <w:rFonts w:ascii="Times New Roman" w:hAnsi="Times New Roman" w:cs="Times New Roman"/>
          <w:sz w:val="24"/>
          <w:szCs w:val="24"/>
        </w:rPr>
        <w:t>, with that exemption being doubled if the account holders are  married</w:t>
      </w:r>
      <w:r w:rsidR="00D92A6C" w:rsidRPr="00DD3A6B">
        <w:rPr>
          <w:rFonts w:ascii="Times New Roman" w:hAnsi="Times New Roman" w:cs="Times New Roman"/>
          <w:sz w:val="24"/>
          <w:szCs w:val="24"/>
        </w:rPr>
        <w:t xml:space="preserve">. </w:t>
      </w:r>
      <w:r w:rsidRPr="00DD3A6B">
        <w:rPr>
          <w:rFonts w:ascii="Times New Roman" w:hAnsi="Times New Roman" w:cs="Times New Roman"/>
          <w:sz w:val="24"/>
          <w:szCs w:val="24"/>
        </w:rPr>
        <w:t xml:space="preserve">If persons other than the judgment debtor(s) are on the account, a hearing may be held </w:t>
      </w:r>
      <w:r w:rsidRPr="4DAA53AE">
        <w:rPr>
          <w:rFonts w:ascii="Times New Roman" w:hAnsi="Times New Roman" w:cs="Times New Roman"/>
          <w:sz w:val="24"/>
          <w:szCs w:val="24"/>
        </w:rPr>
        <w:t>to determine each person’s share in the account (ARS §</w:t>
      </w:r>
      <w:r w:rsidR="003F329D">
        <w:rPr>
          <w:rFonts w:ascii="Times New Roman" w:hAnsi="Times New Roman" w:cs="Times New Roman"/>
          <w:sz w:val="24"/>
          <w:szCs w:val="24"/>
        </w:rPr>
        <w:t>§</w:t>
      </w:r>
      <w:r w:rsidRPr="4DAA53AE">
        <w:rPr>
          <w:rFonts w:ascii="Times New Roman" w:hAnsi="Times New Roman" w:cs="Times New Roman"/>
          <w:sz w:val="24"/>
          <w:szCs w:val="24"/>
        </w:rPr>
        <w:t xml:space="preserve"> 12-1595</w:t>
      </w:r>
      <w:r w:rsidR="00231012" w:rsidRPr="00231012">
        <w:rPr>
          <w:rFonts w:ascii="Times New Roman" w:hAnsi="Times New Roman" w:cs="Times New Roman"/>
          <w:sz w:val="24"/>
          <w:szCs w:val="24"/>
        </w:rPr>
        <w:t xml:space="preserve"> and 33-1126(A)(9)</w:t>
      </w:r>
      <w:r w:rsidRPr="4DAA53AE">
        <w:rPr>
          <w:rFonts w:ascii="Times New Roman" w:hAnsi="Times New Roman" w:cs="Times New Roman"/>
          <w:sz w:val="24"/>
          <w:szCs w:val="24"/>
        </w:rPr>
        <w:t xml:space="preserve">).  </w:t>
      </w:r>
    </w:p>
    <w:p w14:paraId="3B303D0D" w14:textId="77777777" w:rsidR="000E64D0" w:rsidRPr="00CE22B7" w:rsidRDefault="000E64D0" w:rsidP="000E64D0">
      <w:pPr>
        <w:spacing w:after="240" w:line="240" w:lineRule="auto"/>
        <w:ind w:left="360" w:hanging="360"/>
        <w:rPr>
          <w:rFonts w:ascii="Times New Roman" w:hAnsi="Times New Roman" w:cs="Times New Roman"/>
          <w:b/>
          <w:sz w:val="24"/>
          <w:szCs w:val="24"/>
          <w:u w:val="single"/>
        </w:rPr>
      </w:pPr>
      <w:r w:rsidRPr="00CE22B7">
        <w:rPr>
          <w:rFonts w:ascii="Times New Roman" w:hAnsi="Times New Roman" w:cs="Times New Roman"/>
          <w:b/>
          <w:sz w:val="24"/>
          <w:szCs w:val="24"/>
        </w:rPr>
        <w:t>[ ]</w:t>
      </w:r>
      <w:r w:rsidRPr="00CE22B7">
        <w:rPr>
          <w:rFonts w:ascii="Times New Roman" w:hAnsi="Times New Roman" w:cs="Times New Roman"/>
          <w:b/>
          <w:sz w:val="24"/>
          <w:szCs w:val="24"/>
        </w:rPr>
        <w:tab/>
      </w:r>
      <w:r w:rsidRPr="00CE22B7">
        <w:rPr>
          <w:rFonts w:ascii="Times New Roman" w:hAnsi="Times New Roman" w:cs="Times New Roman"/>
          <w:b/>
          <w:sz w:val="24"/>
          <w:szCs w:val="24"/>
          <w:u w:val="single"/>
        </w:rPr>
        <w:t xml:space="preserve">STEP 1:  Review the forms and instructions in the packet </w:t>
      </w:r>
    </w:p>
    <w:p w14:paraId="44A2E800" w14:textId="77777777" w:rsidR="000E64D0" w:rsidRPr="00CE22B7" w:rsidRDefault="000E64D0" w:rsidP="00CC48A9">
      <w:pPr>
        <w:spacing w:after="240" w:line="240" w:lineRule="auto"/>
        <w:ind w:left="-90"/>
        <w:jc w:val="both"/>
        <w:rPr>
          <w:rFonts w:ascii="Times New Roman" w:hAnsi="Times New Roman" w:cs="Times New Roman"/>
          <w:sz w:val="24"/>
          <w:szCs w:val="24"/>
        </w:rPr>
      </w:pPr>
      <w:r w:rsidRPr="00CE22B7">
        <w:rPr>
          <w:rFonts w:ascii="Times New Roman" w:hAnsi="Times New Roman" w:cs="Times New Roman"/>
          <w:sz w:val="24"/>
          <w:szCs w:val="24"/>
        </w:rPr>
        <w:t xml:space="preserve">To garnish a bank account or other form of property other than wages, you will be working with the following forms in the packet (the number of each form appears in the bottom left corner of each page): FORMS 1 through </w:t>
      </w:r>
      <w:r w:rsidR="00D92A6C" w:rsidRPr="00CE22B7">
        <w:rPr>
          <w:rFonts w:ascii="Times New Roman" w:hAnsi="Times New Roman" w:cs="Times New Roman"/>
          <w:sz w:val="24"/>
          <w:szCs w:val="24"/>
        </w:rPr>
        <w:t>16.</w:t>
      </w:r>
      <w:r w:rsidRPr="00CE22B7">
        <w:rPr>
          <w:rFonts w:ascii="Times New Roman" w:hAnsi="Times New Roman" w:cs="Times New Roman"/>
          <w:sz w:val="24"/>
          <w:szCs w:val="24"/>
        </w:rPr>
        <w:t xml:space="preserve">   </w:t>
      </w:r>
    </w:p>
    <w:p w14:paraId="38AB1E65" w14:textId="7959D530" w:rsidR="000E64D0" w:rsidRPr="00CE22B7" w:rsidRDefault="000E64D0" w:rsidP="00851C69">
      <w:pPr>
        <w:spacing w:after="240" w:line="240" w:lineRule="auto"/>
        <w:ind w:left="360" w:hanging="360"/>
        <w:rPr>
          <w:rFonts w:ascii="Times New Roman" w:hAnsi="Times New Roman" w:cs="Times New Roman"/>
          <w:b/>
          <w:sz w:val="24"/>
          <w:szCs w:val="24"/>
          <w:u w:val="single"/>
        </w:rPr>
      </w:pPr>
      <w:r w:rsidRPr="00CE22B7">
        <w:rPr>
          <w:rFonts w:ascii="Times New Roman" w:hAnsi="Times New Roman" w:cs="Times New Roman"/>
          <w:b/>
          <w:sz w:val="24"/>
          <w:szCs w:val="24"/>
        </w:rPr>
        <w:t>[ ]</w:t>
      </w:r>
      <w:r w:rsidR="00851C69">
        <w:rPr>
          <w:rFonts w:ascii="Times New Roman" w:hAnsi="Times New Roman" w:cs="Times New Roman"/>
          <w:b/>
          <w:sz w:val="24"/>
          <w:szCs w:val="24"/>
        </w:rPr>
        <w:tab/>
      </w:r>
      <w:r w:rsidRPr="00CE22B7">
        <w:rPr>
          <w:rFonts w:ascii="Times New Roman" w:hAnsi="Times New Roman" w:cs="Times New Roman"/>
          <w:b/>
          <w:sz w:val="24"/>
          <w:szCs w:val="24"/>
          <w:u w:val="single"/>
        </w:rPr>
        <w:t xml:space="preserve">STEP 2:  Apply to the court for a writ of garnishment and serve the required forms on the garnishee </w:t>
      </w:r>
    </w:p>
    <w:p w14:paraId="17B9CCBB" w14:textId="77777777" w:rsidR="000E64D0" w:rsidRPr="00CE22B7" w:rsidRDefault="000E64D0" w:rsidP="00CC48A9">
      <w:pPr>
        <w:spacing w:after="240" w:line="240" w:lineRule="auto"/>
        <w:jc w:val="both"/>
        <w:rPr>
          <w:rFonts w:ascii="Times New Roman" w:hAnsi="Times New Roman" w:cs="Times New Roman"/>
          <w:sz w:val="24"/>
          <w:szCs w:val="24"/>
        </w:rPr>
      </w:pPr>
      <w:r w:rsidRPr="00CE22B7">
        <w:rPr>
          <w:rFonts w:ascii="Times New Roman" w:hAnsi="Times New Roman" w:cs="Times New Roman"/>
          <w:sz w:val="24"/>
          <w:szCs w:val="24"/>
        </w:rPr>
        <w:t xml:space="preserve">To begin your garnishment action, complete and file an Application for Writ of Garnishment (FORM 1).  There is a fee for filing this form.  If you cannot pay the fee, it may be deferred if you qualify.  The Clerk has a form you can complete to request deferral. </w:t>
      </w:r>
    </w:p>
    <w:p w14:paraId="4DEFD2B6" w14:textId="77777777" w:rsidR="000E64D0" w:rsidRPr="00CE22B7" w:rsidRDefault="000E64D0" w:rsidP="00CC48A9">
      <w:pPr>
        <w:spacing w:after="240" w:line="240" w:lineRule="auto"/>
        <w:jc w:val="both"/>
        <w:rPr>
          <w:rFonts w:ascii="Times New Roman" w:hAnsi="Times New Roman" w:cs="Times New Roman"/>
          <w:sz w:val="24"/>
          <w:szCs w:val="24"/>
        </w:rPr>
      </w:pPr>
      <w:r w:rsidRPr="00CE22B7">
        <w:rPr>
          <w:rFonts w:ascii="Times New Roman" w:hAnsi="Times New Roman" w:cs="Times New Roman"/>
          <w:sz w:val="24"/>
          <w:szCs w:val="24"/>
        </w:rPr>
        <w:t>Fill out and file with the Court the Application for Writ of Garnishment (Non-Earnings) (FORM 1), and the Writ of Garnishment and Summons (Non-Earnings) (FORM 2).  If you are filing your application in a Superior Court, the Clerk of the Court will sign the writ and summons.  If you are filing your application in a Municipal or Justice of the Peace Court, the Judge or Justice of the Peace or Clerk will sign the Writ and Summons form you have filed.  After the Judge or Clerk has signed FORM 2 and it has been returned to you, you must serve the documents listed below on the garnishee.  The number of copies to be served is indicated for each form</w:t>
      </w:r>
      <w:r w:rsidR="00D92A6C" w:rsidRPr="00CE22B7">
        <w:rPr>
          <w:rFonts w:ascii="Times New Roman" w:hAnsi="Times New Roman" w:cs="Times New Roman"/>
          <w:sz w:val="24"/>
          <w:szCs w:val="24"/>
        </w:rPr>
        <w:t xml:space="preserve">.  </w:t>
      </w:r>
      <w:r w:rsidRPr="00CE22B7">
        <w:rPr>
          <w:rFonts w:ascii="Times New Roman" w:hAnsi="Times New Roman" w:cs="Times New Roman"/>
          <w:sz w:val="24"/>
          <w:szCs w:val="24"/>
        </w:rPr>
        <w:t>You must fill out the caption – and only the caption – on FORMS 4, 7, 8, and 9 before serving them on the garnishee.</w:t>
      </w:r>
    </w:p>
    <w:p w14:paraId="0473737A" w14:textId="77777777" w:rsidR="000E64D0" w:rsidRPr="00CE22B7" w:rsidRDefault="000E64D0" w:rsidP="008C6267">
      <w:pPr>
        <w:spacing w:after="240" w:line="240" w:lineRule="auto"/>
        <w:ind w:left="360" w:hanging="360"/>
        <w:rPr>
          <w:rFonts w:ascii="Times New Roman" w:hAnsi="Times New Roman" w:cs="Times New Roman"/>
          <w:sz w:val="24"/>
          <w:szCs w:val="24"/>
        </w:rPr>
      </w:pPr>
      <w:r w:rsidRPr="00CE22B7">
        <w:rPr>
          <w:rFonts w:ascii="Times New Roman" w:hAnsi="Times New Roman" w:cs="Times New Roman"/>
          <w:sz w:val="24"/>
          <w:szCs w:val="24"/>
        </w:rPr>
        <w:t>[ ]</w:t>
      </w:r>
      <w:r w:rsidRPr="00CE22B7">
        <w:rPr>
          <w:rFonts w:ascii="Times New Roman" w:hAnsi="Times New Roman" w:cs="Times New Roman"/>
          <w:sz w:val="24"/>
          <w:szCs w:val="24"/>
        </w:rPr>
        <w:tab/>
        <w:t xml:space="preserve">Writ of Garnishment and Summons (Non-Earnings) (FORM 2) –  2 copies </w:t>
      </w:r>
    </w:p>
    <w:p w14:paraId="5C21BD40" w14:textId="77777777" w:rsidR="000E64D0" w:rsidRPr="00CE22B7" w:rsidRDefault="000E64D0" w:rsidP="008C6267">
      <w:pPr>
        <w:spacing w:after="240" w:line="240" w:lineRule="auto"/>
        <w:ind w:left="360" w:hanging="360"/>
        <w:rPr>
          <w:rFonts w:ascii="Times New Roman" w:hAnsi="Times New Roman" w:cs="Times New Roman"/>
          <w:sz w:val="24"/>
          <w:szCs w:val="24"/>
        </w:rPr>
      </w:pPr>
      <w:r w:rsidRPr="00CE22B7">
        <w:rPr>
          <w:rFonts w:ascii="Times New Roman" w:hAnsi="Times New Roman" w:cs="Times New Roman"/>
          <w:sz w:val="24"/>
          <w:szCs w:val="24"/>
        </w:rPr>
        <w:t>[ ]</w:t>
      </w:r>
      <w:r w:rsidRPr="00CE22B7">
        <w:rPr>
          <w:rFonts w:ascii="Times New Roman" w:hAnsi="Times New Roman" w:cs="Times New Roman"/>
          <w:sz w:val="24"/>
          <w:szCs w:val="24"/>
        </w:rPr>
        <w:tab/>
        <w:t xml:space="preserve">Instructions to Garnishee (Non-Earnings) (FORM 3) –  1 copy </w:t>
      </w:r>
    </w:p>
    <w:p w14:paraId="1566275B" w14:textId="77777777" w:rsidR="000E64D0" w:rsidRPr="00CE22B7" w:rsidRDefault="000E64D0" w:rsidP="006E4B3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right" w:pos="10800"/>
        </w:tabs>
        <w:spacing w:after="240" w:line="240" w:lineRule="auto"/>
        <w:ind w:left="360" w:hanging="360"/>
        <w:rPr>
          <w:rFonts w:ascii="Times New Roman" w:hAnsi="Times New Roman" w:cs="Times New Roman"/>
          <w:sz w:val="24"/>
          <w:szCs w:val="24"/>
        </w:rPr>
      </w:pPr>
      <w:r w:rsidRPr="00CE22B7">
        <w:rPr>
          <w:rFonts w:ascii="Times New Roman" w:hAnsi="Times New Roman" w:cs="Times New Roman"/>
          <w:sz w:val="24"/>
          <w:szCs w:val="24"/>
        </w:rPr>
        <w:lastRenderedPageBreak/>
        <w:t>[ ]</w:t>
      </w:r>
      <w:r w:rsidRPr="00CE22B7">
        <w:rPr>
          <w:rFonts w:ascii="Times New Roman" w:hAnsi="Times New Roman" w:cs="Times New Roman"/>
          <w:sz w:val="24"/>
          <w:szCs w:val="24"/>
        </w:rPr>
        <w:tab/>
        <w:t xml:space="preserve">Garnishee’s Answer (Non-Earnings) (FORM 4) – </w:t>
      </w:r>
      <w:r w:rsidR="00D92A6C" w:rsidRPr="00CE22B7">
        <w:rPr>
          <w:rFonts w:ascii="Times New Roman" w:hAnsi="Times New Roman" w:cs="Times New Roman"/>
          <w:sz w:val="24"/>
          <w:szCs w:val="24"/>
        </w:rPr>
        <w:t>4 copies</w:t>
      </w:r>
      <w:r w:rsidRPr="00CE22B7">
        <w:rPr>
          <w:rFonts w:ascii="Times New Roman" w:hAnsi="Times New Roman" w:cs="Times New Roman"/>
          <w:sz w:val="24"/>
          <w:szCs w:val="24"/>
        </w:rPr>
        <w:t xml:space="preserve"> </w:t>
      </w:r>
      <w:r w:rsidR="006E4B33">
        <w:rPr>
          <w:rFonts w:ascii="Times New Roman" w:hAnsi="Times New Roman" w:cs="Times New Roman"/>
          <w:sz w:val="24"/>
          <w:szCs w:val="24"/>
        </w:rPr>
        <w:tab/>
      </w:r>
      <w:r w:rsidR="006E4B33">
        <w:rPr>
          <w:rFonts w:ascii="Times New Roman" w:hAnsi="Times New Roman" w:cs="Times New Roman"/>
          <w:sz w:val="24"/>
          <w:szCs w:val="24"/>
        </w:rPr>
        <w:tab/>
      </w:r>
    </w:p>
    <w:p w14:paraId="0B007F24" w14:textId="77777777" w:rsidR="000E64D0" w:rsidRPr="00CE22B7" w:rsidRDefault="000E64D0" w:rsidP="008C6267">
      <w:pPr>
        <w:spacing w:after="240" w:line="240" w:lineRule="auto"/>
        <w:ind w:left="360" w:hanging="360"/>
        <w:rPr>
          <w:rFonts w:ascii="Times New Roman" w:hAnsi="Times New Roman" w:cs="Times New Roman"/>
          <w:sz w:val="24"/>
          <w:szCs w:val="24"/>
        </w:rPr>
      </w:pPr>
      <w:r w:rsidRPr="00CE22B7">
        <w:rPr>
          <w:rFonts w:ascii="Times New Roman" w:hAnsi="Times New Roman" w:cs="Times New Roman"/>
          <w:sz w:val="24"/>
          <w:szCs w:val="24"/>
        </w:rPr>
        <w:t>[ ]</w:t>
      </w:r>
      <w:r w:rsidRPr="00CE22B7">
        <w:rPr>
          <w:rFonts w:ascii="Times New Roman" w:hAnsi="Times New Roman" w:cs="Times New Roman"/>
          <w:sz w:val="24"/>
          <w:szCs w:val="24"/>
        </w:rPr>
        <w:tab/>
        <w:t xml:space="preserve">Notice to Judgment Debtor of Garnishment (Non-Earnings) (FORM 7) – 2 copies </w:t>
      </w:r>
    </w:p>
    <w:p w14:paraId="2D1A3A95" w14:textId="77777777" w:rsidR="000E64D0" w:rsidRPr="00CE22B7" w:rsidRDefault="000E64D0" w:rsidP="008C6267">
      <w:pPr>
        <w:spacing w:after="240" w:line="240" w:lineRule="auto"/>
        <w:ind w:left="360" w:hanging="360"/>
        <w:rPr>
          <w:rFonts w:ascii="Times New Roman" w:hAnsi="Times New Roman" w:cs="Times New Roman"/>
          <w:sz w:val="24"/>
          <w:szCs w:val="24"/>
        </w:rPr>
      </w:pPr>
      <w:r w:rsidRPr="00CE22B7">
        <w:rPr>
          <w:rFonts w:ascii="Times New Roman" w:hAnsi="Times New Roman" w:cs="Times New Roman"/>
          <w:sz w:val="24"/>
          <w:szCs w:val="24"/>
        </w:rPr>
        <w:t>[ ]</w:t>
      </w:r>
      <w:r w:rsidRPr="00CE22B7">
        <w:rPr>
          <w:rFonts w:ascii="Times New Roman" w:hAnsi="Times New Roman" w:cs="Times New Roman"/>
          <w:sz w:val="24"/>
          <w:szCs w:val="24"/>
        </w:rPr>
        <w:tab/>
        <w:t>Request for Hearing (FORM 8) –  2 copies</w:t>
      </w:r>
    </w:p>
    <w:p w14:paraId="624629F0" w14:textId="41CEEAD0" w:rsidR="000E64D0" w:rsidRPr="00CE22B7" w:rsidRDefault="000E64D0" w:rsidP="008C6267">
      <w:pPr>
        <w:spacing w:after="240" w:line="240" w:lineRule="auto"/>
        <w:ind w:left="360" w:hanging="360"/>
        <w:rPr>
          <w:rFonts w:ascii="Times New Roman" w:hAnsi="Times New Roman" w:cs="Times New Roman"/>
          <w:sz w:val="24"/>
          <w:szCs w:val="24"/>
        </w:rPr>
      </w:pPr>
      <w:r w:rsidRPr="00CE22B7">
        <w:rPr>
          <w:rFonts w:ascii="Times New Roman" w:hAnsi="Times New Roman" w:cs="Times New Roman"/>
          <w:sz w:val="24"/>
          <w:szCs w:val="24"/>
        </w:rPr>
        <w:t>[ ]</w:t>
      </w:r>
      <w:r w:rsidRPr="00CE22B7">
        <w:rPr>
          <w:rFonts w:ascii="Times New Roman" w:hAnsi="Times New Roman" w:cs="Times New Roman"/>
          <w:sz w:val="24"/>
          <w:szCs w:val="24"/>
        </w:rPr>
        <w:tab/>
        <w:t xml:space="preserve">Notice of Hearing on Garnishment (Non-Earnings) (FORM 9) – 2 copies  </w:t>
      </w:r>
    </w:p>
    <w:p w14:paraId="38C3C4CA" w14:textId="77777777" w:rsidR="000E64D0" w:rsidRPr="00CE22B7" w:rsidRDefault="000E64D0" w:rsidP="008C6267">
      <w:pPr>
        <w:spacing w:after="240" w:line="240" w:lineRule="auto"/>
        <w:ind w:left="360" w:hanging="360"/>
        <w:rPr>
          <w:rFonts w:ascii="Times New Roman" w:hAnsi="Times New Roman" w:cs="Times New Roman"/>
          <w:sz w:val="24"/>
          <w:szCs w:val="24"/>
        </w:rPr>
      </w:pPr>
      <w:r w:rsidRPr="00CE22B7">
        <w:rPr>
          <w:rFonts w:ascii="Times New Roman" w:hAnsi="Times New Roman" w:cs="Times New Roman"/>
          <w:sz w:val="24"/>
          <w:szCs w:val="24"/>
        </w:rPr>
        <w:t>[ ]</w:t>
      </w:r>
      <w:r w:rsidRPr="00CE22B7">
        <w:rPr>
          <w:rFonts w:ascii="Times New Roman" w:hAnsi="Times New Roman" w:cs="Times New Roman"/>
          <w:sz w:val="24"/>
          <w:szCs w:val="24"/>
        </w:rPr>
        <w:tab/>
        <w:t xml:space="preserve">The judgment awarding you money against the judgment debtor – 1 copy </w:t>
      </w:r>
    </w:p>
    <w:p w14:paraId="496142BD" w14:textId="12FC35ED" w:rsidR="007A5296" w:rsidRDefault="007A5296" w:rsidP="00CC48A9">
      <w:pPr>
        <w:pStyle w:val="BodyText2"/>
        <w:rPr>
          <w:szCs w:val="24"/>
        </w:rPr>
      </w:pPr>
      <w:r w:rsidRPr="005B6212">
        <w:rPr>
          <w:szCs w:val="24"/>
        </w:rPr>
        <w:t xml:space="preserve">These documents can be </w:t>
      </w:r>
      <w:r w:rsidR="008061E5">
        <w:rPr>
          <w:szCs w:val="24"/>
        </w:rPr>
        <w:t xml:space="preserve">served </w:t>
      </w:r>
      <w:r w:rsidRPr="005B6212">
        <w:rPr>
          <w:szCs w:val="24"/>
        </w:rPr>
        <w:t xml:space="preserve">by </w:t>
      </w:r>
      <w:r>
        <w:rPr>
          <w:szCs w:val="24"/>
        </w:rPr>
        <w:t>certified mail, return receipt requested</w:t>
      </w:r>
      <w:r w:rsidRPr="005B6212">
        <w:rPr>
          <w:szCs w:val="24"/>
        </w:rPr>
        <w:t>, or they can be served by a constable, deputy sheriff or other process server.  If you use a constable, deputy sheriff or process server, you will have to pay a fee.</w:t>
      </w:r>
      <w:r>
        <w:rPr>
          <w:szCs w:val="24"/>
        </w:rPr>
        <w:t xml:space="preserve"> </w:t>
      </w:r>
      <w:r w:rsidR="000E64D0" w:rsidRPr="007A5296">
        <w:rPr>
          <w:szCs w:val="24"/>
        </w:rPr>
        <w:t>You may be able to recover the amount of money you pay to serve these forms at the end of the proceeding.</w:t>
      </w:r>
    </w:p>
    <w:p w14:paraId="334A1FD5" w14:textId="77777777" w:rsidR="007A5296" w:rsidRDefault="000E64D0" w:rsidP="00635B76">
      <w:pPr>
        <w:pStyle w:val="BodyText2"/>
        <w:rPr>
          <w:szCs w:val="24"/>
        </w:rPr>
      </w:pPr>
      <w:r w:rsidRPr="007A5296">
        <w:rPr>
          <w:szCs w:val="24"/>
        </w:rPr>
        <w:t xml:space="preserve">  </w:t>
      </w:r>
    </w:p>
    <w:p w14:paraId="3DB3F9AF" w14:textId="77777777" w:rsidR="000E64D0" w:rsidRPr="00CE22B7" w:rsidRDefault="000E64D0" w:rsidP="00CC48A9">
      <w:pPr>
        <w:spacing w:after="240" w:line="240" w:lineRule="auto"/>
        <w:jc w:val="both"/>
        <w:rPr>
          <w:rFonts w:ascii="Times New Roman" w:hAnsi="Times New Roman" w:cs="Times New Roman"/>
          <w:sz w:val="24"/>
          <w:szCs w:val="24"/>
        </w:rPr>
      </w:pPr>
      <w:r w:rsidRPr="007A5296">
        <w:rPr>
          <w:rFonts w:ascii="Times New Roman" w:hAnsi="Times New Roman" w:cs="Times New Roman"/>
          <w:sz w:val="24"/>
          <w:szCs w:val="24"/>
        </w:rPr>
        <w:t>If you cannot afford to pay the service fee, you may qualify for deferral of the payment.  Private process servers do not accept deferrals.  The Clerk has a form you can complete to request deferral of service fees.</w:t>
      </w:r>
      <w:r w:rsidRPr="00CE22B7">
        <w:rPr>
          <w:rFonts w:ascii="Times New Roman" w:hAnsi="Times New Roman" w:cs="Times New Roman"/>
          <w:sz w:val="24"/>
          <w:szCs w:val="24"/>
        </w:rPr>
        <w:t xml:space="preserve"> </w:t>
      </w:r>
    </w:p>
    <w:p w14:paraId="3C7E771B" w14:textId="397D9FFF" w:rsidR="000E64D0" w:rsidRPr="00CE22B7" w:rsidRDefault="000E64D0" w:rsidP="00CC48A9">
      <w:pPr>
        <w:spacing w:after="240" w:line="240" w:lineRule="auto"/>
        <w:jc w:val="both"/>
        <w:rPr>
          <w:rFonts w:ascii="Times New Roman" w:hAnsi="Times New Roman" w:cs="Times New Roman"/>
          <w:sz w:val="24"/>
          <w:szCs w:val="24"/>
        </w:rPr>
      </w:pPr>
      <w:r w:rsidRPr="00CE22B7">
        <w:rPr>
          <w:rFonts w:ascii="Times New Roman" w:hAnsi="Times New Roman" w:cs="Times New Roman"/>
          <w:sz w:val="24"/>
          <w:szCs w:val="24"/>
        </w:rPr>
        <w:t>For specific information on how to serve these documents on a financial institution, refer to ARS §</w:t>
      </w:r>
      <w:r w:rsidR="005A20CB">
        <w:rPr>
          <w:rFonts w:ascii="Times New Roman" w:hAnsi="Times New Roman" w:cs="Times New Roman"/>
          <w:sz w:val="24"/>
          <w:szCs w:val="24"/>
        </w:rPr>
        <w:t xml:space="preserve"> </w:t>
      </w:r>
      <w:r w:rsidRPr="00CE22B7">
        <w:rPr>
          <w:rFonts w:ascii="Times New Roman" w:hAnsi="Times New Roman" w:cs="Times New Roman"/>
          <w:sz w:val="24"/>
          <w:szCs w:val="24"/>
        </w:rPr>
        <w:t xml:space="preserve">12-1577.  Arizona statutes may be read online at: </w:t>
      </w:r>
      <w:r w:rsidR="00205575" w:rsidRPr="008C0C84">
        <w:rPr>
          <w:rFonts w:ascii="Times New Roman" w:eastAsia="Times New Roman" w:hAnsi="Times New Roman" w:cs="Times New Roman"/>
          <w:sz w:val="24"/>
          <w:szCs w:val="24"/>
          <w:bdr w:val="nil"/>
        </w:rPr>
        <w:t>https://www.azleg.gov/ars/12/01577.htm</w:t>
      </w:r>
      <w:r w:rsidRPr="00CE22B7">
        <w:rPr>
          <w:rFonts w:ascii="Times New Roman" w:hAnsi="Times New Roman" w:cs="Times New Roman"/>
          <w:sz w:val="24"/>
          <w:szCs w:val="24"/>
        </w:rPr>
        <w:t xml:space="preserve">, and at your local law library. </w:t>
      </w:r>
    </w:p>
    <w:p w14:paraId="5AAC1A0D" w14:textId="6477D726" w:rsidR="000E64D0" w:rsidRPr="00CE22B7" w:rsidRDefault="000E64D0" w:rsidP="00851C69">
      <w:pPr>
        <w:spacing w:after="240" w:line="240" w:lineRule="auto"/>
        <w:ind w:left="360" w:hanging="360"/>
        <w:rPr>
          <w:rFonts w:ascii="Times New Roman" w:hAnsi="Times New Roman" w:cs="Times New Roman"/>
          <w:b/>
          <w:sz w:val="24"/>
          <w:szCs w:val="24"/>
          <w:u w:val="single"/>
        </w:rPr>
      </w:pPr>
      <w:r w:rsidRPr="00CE22B7">
        <w:rPr>
          <w:rFonts w:ascii="Times New Roman" w:hAnsi="Times New Roman" w:cs="Times New Roman"/>
          <w:b/>
          <w:sz w:val="24"/>
          <w:szCs w:val="24"/>
        </w:rPr>
        <w:t>[ ]</w:t>
      </w:r>
      <w:r w:rsidR="00851C69">
        <w:rPr>
          <w:rFonts w:ascii="Times New Roman" w:hAnsi="Times New Roman" w:cs="Times New Roman"/>
          <w:b/>
          <w:sz w:val="24"/>
          <w:szCs w:val="24"/>
        </w:rPr>
        <w:tab/>
      </w:r>
      <w:r w:rsidRPr="00CE22B7">
        <w:rPr>
          <w:rFonts w:ascii="Times New Roman" w:hAnsi="Times New Roman" w:cs="Times New Roman"/>
          <w:b/>
          <w:sz w:val="24"/>
          <w:szCs w:val="24"/>
          <w:u w:val="single"/>
        </w:rPr>
        <w:t xml:space="preserve">STEP 3: Wait for garnishee’s Answer </w:t>
      </w:r>
    </w:p>
    <w:p w14:paraId="17705D5C" w14:textId="77777777" w:rsidR="000E64D0" w:rsidRPr="00CE22B7" w:rsidRDefault="000E64D0" w:rsidP="00CC48A9">
      <w:pPr>
        <w:spacing w:after="240" w:line="240" w:lineRule="auto"/>
        <w:jc w:val="both"/>
        <w:rPr>
          <w:rFonts w:ascii="Times New Roman" w:hAnsi="Times New Roman" w:cs="Times New Roman"/>
          <w:sz w:val="24"/>
          <w:szCs w:val="24"/>
        </w:rPr>
      </w:pPr>
      <w:r w:rsidRPr="00CE22B7">
        <w:rPr>
          <w:rFonts w:ascii="Times New Roman" w:hAnsi="Times New Roman" w:cs="Times New Roman"/>
          <w:sz w:val="24"/>
          <w:szCs w:val="24"/>
        </w:rPr>
        <w:t xml:space="preserve">By law, the garnishee is to complete and file a Garnishee’s Answer with the Court within 10 business days, beginning with the first business day after service on the garnishee.  Do not take any further steps in this process until this time period has been completed or until you receive a copy of the Garnishee's Answer, if that occurs sooner.  If the time period has expired and you still have not received a copy of the Answer from the garnishee, contact the Court to see if an Answer has been filed.   </w:t>
      </w:r>
    </w:p>
    <w:p w14:paraId="4CBA56D5" w14:textId="77777777" w:rsidR="008C6267" w:rsidRPr="00CE22B7" w:rsidRDefault="000E64D0" w:rsidP="000E64D0">
      <w:pPr>
        <w:spacing w:after="240" w:line="240" w:lineRule="auto"/>
        <w:ind w:left="360" w:hanging="360"/>
        <w:rPr>
          <w:rFonts w:ascii="Times New Roman" w:hAnsi="Times New Roman" w:cs="Times New Roman"/>
          <w:b/>
          <w:sz w:val="24"/>
          <w:szCs w:val="24"/>
          <w:u w:val="single"/>
        </w:rPr>
      </w:pPr>
      <w:r w:rsidRPr="00CE22B7">
        <w:rPr>
          <w:rFonts w:ascii="Times New Roman" w:hAnsi="Times New Roman" w:cs="Times New Roman"/>
          <w:b/>
          <w:sz w:val="24"/>
          <w:szCs w:val="24"/>
        </w:rPr>
        <w:t>[ ]</w:t>
      </w:r>
      <w:r w:rsidRPr="00CE22B7">
        <w:rPr>
          <w:rFonts w:ascii="Times New Roman" w:hAnsi="Times New Roman" w:cs="Times New Roman"/>
          <w:b/>
          <w:sz w:val="24"/>
          <w:szCs w:val="24"/>
        </w:rPr>
        <w:tab/>
      </w:r>
      <w:r w:rsidRPr="00CE22B7">
        <w:rPr>
          <w:rFonts w:ascii="Times New Roman" w:hAnsi="Times New Roman" w:cs="Times New Roman"/>
          <w:b/>
          <w:sz w:val="24"/>
          <w:szCs w:val="24"/>
          <w:u w:val="single"/>
        </w:rPr>
        <w:t>STEP 4A [IF APPLICABLE]:  If the garnishee does not file an Answer</w:t>
      </w:r>
    </w:p>
    <w:p w14:paraId="23A1FD00" w14:textId="4E8A8BFA" w:rsidR="000E64D0" w:rsidRPr="00CE22B7" w:rsidRDefault="008C6267" w:rsidP="00CC48A9">
      <w:pPr>
        <w:spacing w:after="240" w:line="240" w:lineRule="auto"/>
        <w:jc w:val="both"/>
        <w:rPr>
          <w:rFonts w:ascii="Times New Roman" w:hAnsi="Times New Roman" w:cs="Times New Roman"/>
          <w:sz w:val="24"/>
          <w:szCs w:val="24"/>
        </w:rPr>
      </w:pPr>
      <w:r w:rsidRPr="00CE22B7">
        <w:rPr>
          <w:rFonts w:ascii="Times New Roman" w:hAnsi="Times New Roman" w:cs="Times New Roman"/>
          <w:sz w:val="24"/>
          <w:szCs w:val="24"/>
        </w:rPr>
        <w:t>C</w:t>
      </w:r>
      <w:r w:rsidR="000E64D0" w:rsidRPr="00CE22B7">
        <w:rPr>
          <w:rFonts w:ascii="Times New Roman" w:hAnsi="Times New Roman" w:cs="Times New Roman"/>
          <w:sz w:val="24"/>
          <w:szCs w:val="24"/>
        </w:rPr>
        <w:t xml:space="preserve">omplete and file a Petition for Order to Show Cause Regarding Garnishee’s Default and Order to Show Cause (FORMS 10 and 11).  This is a request to the Court to order the garnishee to appear and answer.  The Court may then order the garnishee to appear for a hearing and explain why no Answer was filed.  </w:t>
      </w:r>
      <w:r w:rsidR="000E64D0" w:rsidRPr="008061E5">
        <w:rPr>
          <w:rFonts w:ascii="Times New Roman" w:hAnsi="Times New Roman" w:cs="Times New Roman"/>
          <w:sz w:val="24"/>
          <w:szCs w:val="24"/>
        </w:rPr>
        <w:t xml:space="preserve">If a hearing date is set, you must serve the Petition and the signed Order to Show Cause on the garnishee using service by process server, </w:t>
      </w:r>
      <w:r w:rsidR="00D92A6C" w:rsidRPr="008061E5">
        <w:rPr>
          <w:rFonts w:ascii="Times New Roman" w:hAnsi="Times New Roman" w:cs="Times New Roman"/>
          <w:sz w:val="24"/>
          <w:szCs w:val="24"/>
        </w:rPr>
        <w:t>constable,</w:t>
      </w:r>
      <w:r w:rsidR="000E64D0" w:rsidRPr="008061E5">
        <w:rPr>
          <w:rFonts w:ascii="Times New Roman" w:hAnsi="Times New Roman" w:cs="Times New Roman"/>
          <w:sz w:val="24"/>
          <w:szCs w:val="24"/>
        </w:rPr>
        <w:t xml:space="preserve"> or deputy sheriff.</w:t>
      </w:r>
      <w:r w:rsidR="000E64D0" w:rsidRPr="00CE22B7">
        <w:rPr>
          <w:rFonts w:ascii="Times New Roman" w:hAnsi="Times New Roman" w:cs="Times New Roman"/>
          <w:sz w:val="24"/>
          <w:szCs w:val="24"/>
        </w:rPr>
        <w:t xml:space="preserve">  You must also deliver a copy of the Petition and signed Order to Show Cause to the judgment debtor by mail or hand delivery.  At the hearing, the Judge may order the garnishee to pay the judgment creditor up to the total amount owed by the judgment debtor.  </w:t>
      </w:r>
    </w:p>
    <w:p w14:paraId="1873B7C1" w14:textId="2AC10A15" w:rsidR="000E64D0" w:rsidRPr="00CE22B7" w:rsidRDefault="000E64D0" w:rsidP="00851C69">
      <w:pPr>
        <w:spacing w:after="240" w:line="240" w:lineRule="auto"/>
        <w:ind w:left="360" w:hanging="360"/>
        <w:rPr>
          <w:rFonts w:ascii="Times New Roman" w:hAnsi="Times New Roman" w:cs="Times New Roman"/>
          <w:b/>
          <w:sz w:val="24"/>
          <w:szCs w:val="24"/>
          <w:u w:val="single"/>
        </w:rPr>
      </w:pPr>
      <w:r w:rsidRPr="00CE22B7">
        <w:rPr>
          <w:rFonts w:ascii="Times New Roman" w:hAnsi="Times New Roman" w:cs="Times New Roman"/>
          <w:b/>
          <w:sz w:val="24"/>
          <w:szCs w:val="24"/>
        </w:rPr>
        <w:t xml:space="preserve">[ ] </w:t>
      </w:r>
      <w:r w:rsidR="00851C69">
        <w:rPr>
          <w:rFonts w:ascii="Times New Roman" w:hAnsi="Times New Roman" w:cs="Times New Roman"/>
          <w:b/>
          <w:sz w:val="24"/>
          <w:szCs w:val="24"/>
        </w:rPr>
        <w:tab/>
      </w:r>
      <w:r w:rsidRPr="00CE22B7">
        <w:rPr>
          <w:rFonts w:ascii="Times New Roman" w:hAnsi="Times New Roman" w:cs="Times New Roman"/>
          <w:b/>
          <w:sz w:val="24"/>
          <w:szCs w:val="24"/>
          <w:u w:val="single"/>
        </w:rPr>
        <w:t>STEP 4B [IF APPLICABLE]: If the garnishee claims to hold no property of the judgment debtor</w:t>
      </w:r>
    </w:p>
    <w:p w14:paraId="2A5D16EB" w14:textId="77777777" w:rsidR="000E64D0" w:rsidRPr="00CE22B7" w:rsidRDefault="000E64D0" w:rsidP="00CC48A9">
      <w:pPr>
        <w:spacing w:after="240" w:line="240" w:lineRule="auto"/>
        <w:jc w:val="both"/>
        <w:rPr>
          <w:rFonts w:ascii="Times New Roman" w:hAnsi="Times New Roman" w:cs="Times New Roman"/>
          <w:sz w:val="24"/>
          <w:szCs w:val="24"/>
        </w:rPr>
      </w:pPr>
      <w:r w:rsidRPr="00CE22B7">
        <w:rPr>
          <w:rFonts w:ascii="Times New Roman" w:hAnsi="Times New Roman" w:cs="Times New Roman"/>
          <w:sz w:val="24"/>
          <w:szCs w:val="24"/>
        </w:rPr>
        <w:t xml:space="preserve">The garnishee who holds no property of the judgment debtor can ask the Court to make the judgment creditor pay for the garnishee’s reasonable expenses related to responding to a Writ of Garnishment.  For this reason, before beginning a garnishment, the judgment creditor should take precautions to ensure the person or organization named as the garnishee does in fact possess property of the judgment debtor. </w:t>
      </w:r>
    </w:p>
    <w:p w14:paraId="50450ADD" w14:textId="7F9A5E11" w:rsidR="000E64D0" w:rsidRPr="00CE22B7" w:rsidRDefault="000E64D0" w:rsidP="00851C69">
      <w:pPr>
        <w:spacing w:after="240" w:line="240" w:lineRule="auto"/>
        <w:ind w:left="360" w:hanging="360"/>
        <w:rPr>
          <w:rFonts w:ascii="Times New Roman" w:hAnsi="Times New Roman" w:cs="Times New Roman"/>
          <w:b/>
          <w:sz w:val="24"/>
          <w:szCs w:val="24"/>
          <w:u w:val="single"/>
        </w:rPr>
      </w:pPr>
      <w:r w:rsidRPr="00CE22B7">
        <w:rPr>
          <w:rFonts w:ascii="Times New Roman" w:hAnsi="Times New Roman" w:cs="Times New Roman"/>
          <w:b/>
          <w:sz w:val="24"/>
          <w:szCs w:val="24"/>
        </w:rPr>
        <w:t xml:space="preserve">[ ] </w:t>
      </w:r>
      <w:r w:rsidR="00851C69">
        <w:rPr>
          <w:rFonts w:ascii="Times New Roman" w:hAnsi="Times New Roman" w:cs="Times New Roman"/>
          <w:b/>
          <w:sz w:val="24"/>
          <w:szCs w:val="24"/>
        </w:rPr>
        <w:tab/>
      </w:r>
      <w:r w:rsidRPr="00CE22B7">
        <w:rPr>
          <w:rFonts w:ascii="Times New Roman" w:hAnsi="Times New Roman" w:cs="Times New Roman"/>
          <w:b/>
          <w:sz w:val="24"/>
          <w:szCs w:val="24"/>
          <w:u w:val="single"/>
        </w:rPr>
        <w:t xml:space="preserve">STEP 4C [IF APPLICABLE]: If the garnishee claims to hold </w:t>
      </w:r>
      <w:r w:rsidR="00D92A6C" w:rsidRPr="00CE22B7">
        <w:rPr>
          <w:rFonts w:ascii="Times New Roman" w:hAnsi="Times New Roman" w:cs="Times New Roman"/>
          <w:b/>
          <w:sz w:val="24"/>
          <w:szCs w:val="24"/>
          <w:u w:val="single"/>
        </w:rPr>
        <w:t>property of the judgment debtor</w:t>
      </w:r>
    </w:p>
    <w:p w14:paraId="03BEA3CB" w14:textId="77777777" w:rsidR="000E64D0" w:rsidRPr="00CE22B7" w:rsidRDefault="000E64D0" w:rsidP="00CC48A9">
      <w:pPr>
        <w:spacing w:after="240" w:line="240" w:lineRule="auto"/>
        <w:jc w:val="both"/>
        <w:rPr>
          <w:rFonts w:ascii="Times New Roman" w:hAnsi="Times New Roman" w:cs="Times New Roman"/>
          <w:sz w:val="24"/>
          <w:szCs w:val="24"/>
        </w:rPr>
      </w:pPr>
      <w:r w:rsidRPr="00CE22B7">
        <w:rPr>
          <w:rFonts w:ascii="Times New Roman" w:hAnsi="Times New Roman" w:cs="Times New Roman"/>
          <w:sz w:val="24"/>
          <w:szCs w:val="24"/>
        </w:rPr>
        <w:t xml:space="preserve">Wait 10 more business days to see whether the debtor files a Request for Hearing on Garnishment (FORM 8).  If the judgment debtor does not request a hearing within 10 business days of the filing of the Garnishee’s Answer, complete and file an Application for Garnishment Judgment (Non-Earnings) (FORM 5).  Also file a Garnishment Judgment (Non-Earnings) (FORM 6) for the Judge to sign.   </w:t>
      </w:r>
    </w:p>
    <w:p w14:paraId="2DA08BE5" w14:textId="77777777" w:rsidR="000E64D0" w:rsidRPr="00CE22B7" w:rsidRDefault="000E64D0" w:rsidP="00CC48A9">
      <w:pPr>
        <w:spacing w:after="240" w:line="240" w:lineRule="auto"/>
        <w:jc w:val="both"/>
        <w:rPr>
          <w:rFonts w:ascii="Times New Roman" w:hAnsi="Times New Roman" w:cs="Times New Roman"/>
          <w:sz w:val="24"/>
          <w:szCs w:val="24"/>
        </w:rPr>
      </w:pPr>
      <w:r w:rsidRPr="00CE22B7">
        <w:rPr>
          <w:rFonts w:ascii="Times New Roman" w:hAnsi="Times New Roman" w:cs="Times New Roman"/>
          <w:sz w:val="24"/>
          <w:szCs w:val="24"/>
        </w:rPr>
        <w:t>Mail or personally deliver copies of these forms to the garnishee and to the judgment debtor before you file them with the Court.  Once the Judge signs the Garnishment Judgment (Non-Earnings) (FORM 6), the Court will send a copy of the signed version</w:t>
      </w:r>
      <w:r w:rsidR="008C6267" w:rsidRPr="00CE22B7">
        <w:rPr>
          <w:rFonts w:ascii="Times New Roman" w:hAnsi="Times New Roman" w:cs="Times New Roman"/>
          <w:sz w:val="24"/>
          <w:szCs w:val="24"/>
        </w:rPr>
        <w:t xml:space="preserve"> of this form to all parties.</w:t>
      </w:r>
    </w:p>
    <w:p w14:paraId="0323A863" w14:textId="3FBE04DE" w:rsidR="000E64D0" w:rsidRPr="00CE22B7" w:rsidRDefault="000E64D0" w:rsidP="00CC48A9">
      <w:pPr>
        <w:spacing w:after="240" w:line="240" w:lineRule="auto"/>
        <w:jc w:val="both"/>
        <w:rPr>
          <w:rFonts w:ascii="Times New Roman" w:hAnsi="Times New Roman" w:cs="Times New Roman"/>
          <w:sz w:val="24"/>
          <w:szCs w:val="24"/>
        </w:rPr>
      </w:pPr>
      <w:r w:rsidRPr="00CE22B7">
        <w:rPr>
          <w:rFonts w:ascii="Times New Roman" w:hAnsi="Times New Roman" w:cs="Times New Roman"/>
          <w:sz w:val="24"/>
          <w:szCs w:val="24"/>
        </w:rPr>
        <w:t>If the garnishee does not receive a copy of the signed Garnishment Judgment within 90 days of filing an Answer, you will have to begin again from the beginning, except under limited circumstances, see ARS § 12-1587.  The writ expires 90 days after the Answer is filed with the Court in a non-earnings garnishment</w:t>
      </w:r>
      <w:r w:rsidR="00D92A6C" w:rsidRPr="00CE22B7">
        <w:rPr>
          <w:rFonts w:ascii="Times New Roman" w:hAnsi="Times New Roman" w:cs="Times New Roman"/>
          <w:sz w:val="24"/>
          <w:szCs w:val="24"/>
        </w:rPr>
        <w:t xml:space="preserve">.  </w:t>
      </w:r>
      <w:r w:rsidRPr="00CE22B7">
        <w:rPr>
          <w:rFonts w:ascii="Times New Roman" w:hAnsi="Times New Roman" w:cs="Times New Roman"/>
          <w:sz w:val="24"/>
          <w:szCs w:val="24"/>
        </w:rPr>
        <w:t xml:space="preserve">Check with the Court periodically if you do not receive a signed Garnishment Judgment within 3-6 weeks after filing your Application for Garnishment Judgment (FORM 5).  </w:t>
      </w:r>
    </w:p>
    <w:p w14:paraId="09FF896D" w14:textId="4DA014B1" w:rsidR="000E64D0" w:rsidRPr="00CE22B7" w:rsidRDefault="000E64D0" w:rsidP="00851C69">
      <w:pPr>
        <w:spacing w:after="240" w:line="240" w:lineRule="auto"/>
        <w:ind w:left="360" w:hanging="360"/>
        <w:rPr>
          <w:rFonts w:ascii="Times New Roman" w:hAnsi="Times New Roman" w:cs="Times New Roman"/>
          <w:b/>
          <w:sz w:val="24"/>
          <w:szCs w:val="24"/>
        </w:rPr>
      </w:pPr>
      <w:r w:rsidRPr="00CE22B7">
        <w:rPr>
          <w:rFonts w:ascii="Times New Roman" w:hAnsi="Times New Roman" w:cs="Times New Roman"/>
          <w:b/>
          <w:sz w:val="24"/>
          <w:szCs w:val="24"/>
        </w:rPr>
        <w:t>[ ]</w:t>
      </w:r>
      <w:r w:rsidR="00851C69">
        <w:rPr>
          <w:rFonts w:ascii="Times New Roman" w:hAnsi="Times New Roman" w:cs="Times New Roman"/>
          <w:b/>
          <w:sz w:val="24"/>
          <w:szCs w:val="24"/>
        </w:rPr>
        <w:tab/>
      </w:r>
      <w:r w:rsidRPr="00CE22B7">
        <w:rPr>
          <w:rFonts w:ascii="Times New Roman" w:hAnsi="Times New Roman" w:cs="Times New Roman"/>
          <w:b/>
          <w:sz w:val="24"/>
          <w:szCs w:val="24"/>
          <w:u w:val="single"/>
        </w:rPr>
        <w:t>STEP 5A [IF APPLICABLE]: If a request for hearing is fil</w:t>
      </w:r>
      <w:r w:rsidR="00D92A6C" w:rsidRPr="00CE22B7">
        <w:rPr>
          <w:rFonts w:ascii="Times New Roman" w:hAnsi="Times New Roman" w:cs="Times New Roman"/>
          <w:b/>
          <w:sz w:val="24"/>
          <w:szCs w:val="24"/>
          <w:u w:val="single"/>
        </w:rPr>
        <w:t>ed to object to the garnishment</w:t>
      </w:r>
    </w:p>
    <w:p w14:paraId="2B47DB90" w14:textId="370B0F2A" w:rsidR="000E64D0" w:rsidRPr="00AF497A" w:rsidRDefault="000E64D0" w:rsidP="00CC48A9">
      <w:pPr>
        <w:spacing w:after="240" w:line="240" w:lineRule="auto"/>
        <w:jc w:val="both"/>
        <w:rPr>
          <w:rFonts w:ascii="Times New Roman" w:hAnsi="Times New Roman" w:cs="Times New Roman"/>
          <w:sz w:val="24"/>
          <w:szCs w:val="24"/>
        </w:rPr>
      </w:pPr>
      <w:r w:rsidRPr="00AF497A">
        <w:rPr>
          <w:rFonts w:ascii="Times New Roman" w:hAnsi="Times New Roman" w:cs="Times New Roman"/>
          <w:sz w:val="24"/>
          <w:szCs w:val="24"/>
        </w:rPr>
        <w:t>If the judgment debtor objects to the garnishment and files a Request for Hearing (Non-Earnings) (Form 8), the Court should set a hearing date within 5 days after the request is filed.  The Judge may not sign the Garnishment Judgment (FORM 6) until the hearing has been held.  Some of the more common objections include:  lack of notice, lack of jurisdiction, invalid or satisfied judgment, exempt money is being garnished (</w:t>
      </w:r>
      <w:r w:rsidR="00231012">
        <w:rPr>
          <w:rFonts w:ascii="Times New Roman" w:hAnsi="Times New Roman" w:cs="Times New Roman"/>
          <w:sz w:val="24"/>
          <w:szCs w:val="24"/>
        </w:rPr>
        <w:t>exempt amount</w:t>
      </w:r>
      <w:r w:rsidRPr="00AF497A">
        <w:rPr>
          <w:rFonts w:ascii="Times New Roman" w:hAnsi="Times New Roman" w:cs="Times New Roman"/>
          <w:sz w:val="24"/>
          <w:szCs w:val="24"/>
        </w:rPr>
        <w:t xml:space="preserve"> in bank account, welfare, worker’s compensation, child support or other potentially exempt monies), or exempt property is being garnished.  There may be other reasons as well.  Additional information concerning exemptions can be found at ARS §§ 33-1101–1130.  It is important for the judgment creditor to attend this hearing. </w:t>
      </w:r>
    </w:p>
    <w:p w14:paraId="7EBF0049" w14:textId="77777777" w:rsidR="000E64D0" w:rsidRPr="00CE22B7" w:rsidRDefault="000E64D0" w:rsidP="008C6267">
      <w:pPr>
        <w:spacing w:after="240" w:line="240" w:lineRule="auto"/>
        <w:ind w:left="360" w:hanging="360"/>
        <w:rPr>
          <w:rFonts w:ascii="Times New Roman" w:hAnsi="Times New Roman" w:cs="Times New Roman"/>
          <w:b/>
          <w:sz w:val="24"/>
          <w:szCs w:val="24"/>
        </w:rPr>
      </w:pPr>
      <w:r w:rsidRPr="00CE22B7">
        <w:rPr>
          <w:rFonts w:ascii="Times New Roman" w:hAnsi="Times New Roman" w:cs="Times New Roman"/>
          <w:b/>
          <w:sz w:val="24"/>
          <w:szCs w:val="24"/>
        </w:rPr>
        <w:t xml:space="preserve">[ ]  </w:t>
      </w:r>
      <w:r w:rsidRPr="00CE22B7">
        <w:rPr>
          <w:rFonts w:ascii="Times New Roman" w:hAnsi="Times New Roman" w:cs="Times New Roman"/>
          <w:b/>
          <w:sz w:val="24"/>
          <w:szCs w:val="24"/>
          <w:u w:val="single"/>
        </w:rPr>
        <w:t>STEP 5B [IF APPLICABLE]: WHAT TO DO IF YOU DO NOT AGREE WITH CLAIMS MADE IN THE GARNISHEE’S ANSWER OR DO NOT RECEIVE ANY NON-EARNINGS PROPER</w:t>
      </w:r>
      <w:r w:rsidR="00D92A6C" w:rsidRPr="00CE22B7">
        <w:rPr>
          <w:rFonts w:ascii="Times New Roman" w:hAnsi="Times New Roman" w:cs="Times New Roman"/>
          <w:b/>
          <w:sz w:val="24"/>
          <w:szCs w:val="24"/>
          <w:u w:val="single"/>
        </w:rPr>
        <w:t>TY FROM THE GARNISHEE</w:t>
      </w:r>
    </w:p>
    <w:p w14:paraId="007AF170" w14:textId="3428DE1F" w:rsidR="000E64D0" w:rsidRPr="00CE22B7" w:rsidRDefault="000E64D0" w:rsidP="00CC48A9">
      <w:pPr>
        <w:spacing w:after="240" w:line="240" w:lineRule="auto"/>
        <w:jc w:val="both"/>
        <w:rPr>
          <w:rFonts w:ascii="Times New Roman" w:hAnsi="Times New Roman" w:cs="Times New Roman"/>
          <w:sz w:val="24"/>
          <w:szCs w:val="24"/>
        </w:rPr>
      </w:pPr>
      <w:r w:rsidRPr="00CE22B7">
        <w:rPr>
          <w:rFonts w:ascii="Times New Roman" w:hAnsi="Times New Roman" w:cs="Times New Roman"/>
          <w:sz w:val="24"/>
          <w:szCs w:val="24"/>
        </w:rPr>
        <w:t xml:space="preserve">A judgment creditor who does not agree with the Garnishee’s </w:t>
      </w:r>
      <w:r w:rsidR="00635B76" w:rsidRPr="00CE22B7">
        <w:rPr>
          <w:rFonts w:ascii="Times New Roman" w:hAnsi="Times New Roman" w:cs="Times New Roman"/>
          <w:sz w:val="24"/>
          <w:szCs w:val="24"/>
        </w:rPr>
        <w:t>Answer or</w:t>
      </w:r>
      <w:r w:rsidRPr="00CE22B7">
        <w:rPr>
          <w:rFonts w:ascii="Times New Roman" w:hAnsi="Times New Roman" w:cs="Times New Roman"/>
          <w:sz w:val="24"/>
          <w:szCs w:val="24"/>
        </w:rPr>
        <w:t xml:space="preserve"> does not receive any property from the garnishee to which the judgment creditor is entitled can file a Request for Hearing (FORM 14) and the Court will hold a hearing on the request.   </w:t>
      </w:r>
    </w:p>
    <w:p w14:paraId="078D09C4" w14:textId="77777777" w:rsidR="000E64D0" w:rsidRPr="00CE22B7" w:rsidRDefault="000E64D0" w:rsidP="00D92A6C">
      <w:pPr>
        <w:spacing w:after="240" w:line="240" w:lineRule="auto"/>
        <w:rPr>
          <w:rFonts w:ascii="Times New Roman" w:hAnsi="Times New Roman" w:cs="Times New Roman"/>
          <w:sz w:val="24"/>
          <w:szCs w:val="24"/>
        </w:rPr>
      </w:pPr>
      <w:r w:rsidRPr="00CE22B7">
        <w:rPr>
          <w:rFonts w:ascii="Times New Roman" w:hAnsi="Times New Roman" w:cs="Times New Roman"/>
          <w:sz w:val="24"/>
          <w:szCs w:val="24"/>
        </w:rPr>
        <w:t xml:space="preserve">If you desire to release the garnishee and/or judgment debtor from the garnishment: </w:t>
      </w:r>
    </w:p>
    <w:p w14:paraId="48BC60E5" w14:textId="77777777" w:rsidR="000E64D0" w:rsidRPr="00CE22B7" w:rsidRDefault="008C6267" w:rsidP="00CC48A9">
      <w:pPr>
        <w:spacing w:after="240" w:line="240" w:lineRule="auto"/>
        <w:ind w:left="360" w:hanging="360"/>
        <w:jc w:val="both"/>
        <w:rPr>
          <w:rFonts w:ascii="Times New Roman" w:hAnsi="Times New Roman" w:cs="Times New Roman"/>
          <w:sz w:val="24"/>
          <w:szCs w:val="24"/>
        </w:rPr>
      </w:pPr>
      <w:r w:rsidRPr="00CE22B7">
        <w:rPr>
          <w:rFonts w:ascii="Times New Roman" w:hAnsi="Times New Roman" w:cs="Times New Roman"/>
          <w:sz w:val="24"/>
          <w:szCs w:val="24"/>
        </w:rPr>
        <w:t>1.</w:t>
      </w:r>
      <w:r w:rsidRPr="00CE22B7">
        <w:rPr>
          <w:rFonts w:ascii="Times New Roman" w:hAnsi="Times New Roman" w:cs="Times New Roman"/>
          <w:sz w:val="24"/>
          <w:szCs w:val="24"/>
        </w:rPr>
        <w:tab/>
      </w:r>
      <w:r w:rsidR="000E64D0" w:rsidRPr="00CE22B7">
        <w:rPr>
          <w:rFonts w:ascii="Times New Roman" w:hAnsi="Times New Roman" w:cs="Times New Roman"/>
          <w:sz w:val="24"/>
          <w:szCs w:val="24"/>
        </w:rPr>
        <w:t xml:space="preserve">The Petition and Order Discharging Garnishee (FORMS 12 &amp; 13) can be used to release the garnishee who turns over property in response to the Writ of Garnishment or in other appropriate circumstances.  Once it is filed, mail a copy to the garnishee, the judgment debtor and any other creditor who has asked to be notified.  This can be done even if the garnishee’s payment does not completely satisfy the judgment debtor’s debt.   </w:t>
      </w:r>
    </w:p>
    <w:p w14:paraId="7DDE1B79" w14:textId="77777777" w:rsidR="000E64D0" w:rsidRPr="00CE22B7" w:rsidRDefault="008C6267" w:rsidP="00CC48A9">
      <w:pPr>
        <w:spacing w:after="240" w:line="240" w:lineRule="auto"/>
        <w:ind w:left="360" w:hanging="360"/>
        <w:jc w:val="both"/>
        <w:rPr>
          <w:rFonts w:ascii="Times New Roman" w:hAnsi="Times New Roman" w:cs="Times New Roman"/>
          <w:sz w:val="24"/>
          <w:szCs w:val="24"/>
        </w:rPr>
      </w:pPr>
      <w:r w:rsidRPr="00CE22B7">
        <w:rPr>
          <w:rFonts w:ascii="Times New Roman" w:hAnsi="Times New Roman" w:cs="Times New Roman"/>
          <w:sz w:val="24"/>
          <w:szCs w:val="24"/>
        </w:rPr>
        <w:t>2.</w:t>
      </w:r>
      <w:r w:rsidRPr="00CE22B7">
        <w:rPr>
          <w:rFonts w:ascii="Times New Roman" w:hAnsi="Times New Roman" w:cs="Times New Roman"/>
          <w:sz w:val="24"/>
          <w:szCs w:val="24"/>
        </w:rPr>
        <w:tab/>
      </w:r>
      <w:r w:rsidR="000E64D0" w:rsidRPr="00CE22B7">
        <w:rPr>
          <w:rFonts w:ascii="Times New Roman" w:hAnsi="Times New Roman" w:cs="Times New Roman"/>
          <w:sz w:val="24"/>
          <w:szCs w:val="24"/>
        </w:rPr>
        <w:t xml:space="preserve">A Satisfaction of Judgment (FORM 16) can be filed with the Court to establish that the judgment has been fully paid off or otherwise satisfied.  Mail a copy to the judgment debtor. </w:t>
      </w:r>
    </w:p>
    <w:p w14:paraId="4CD0F73A" w14:textId="77777777" w:rsidR="000E64D0" w:rsidRPr="00CE22B7" w:rsidRDefault="000E64D0" w:rsidP="00D92A6C">
      <w:pPr>
        <w:spacing w:after="240" w:line="240" w:lineRule="auto"/>
        <w:jc w:val="center"/>
        <w:rPr>
          <w:rFonts w:ascii="Times New Roman" w:hAnsi="Times New Roman" w:cs="Times New Roman"/>
          <w:b/>
          <w:sz w:val="24"/>
          <w:szCs w:val="24"/>
        </w:rPr>
      </w:pPr>
      <w:r w:rsidRPr="00CE22B7">
        <w:rPr>
          <w:rFonts w:ascii="Times New Roman" w:hAnsi="Times New Roman" w:cs="Times New Roman"/>
          <w:b/>
          <w:sz w:val="24"/>
          <w:szCs w:val="24"/>
        </w:rPr>
        <w:t>Frequently Asked Questions</w:t>
      </w:r>
    </w:p>
    <w:p w14:paraId="07A95918" w14:textId="77777777" w:rsidR="008C6267" w:rsidRPr="00CE22B7" w:rsidRDefault="000E64D0" w:rsidP="00D92A6C">
      <w:pPr>
        <w:pStyle w:val="ListParagraph"/>
        <w:numPr>
          <w:ilvl w:val="0"/>
          <w:numId w:val="1"/>
        </w:numPr>
        <w:spacing w:after="240" w:line="240" w:lineRule="auto"/>
        <w:ind w:left="360"/>
        <w:rPr>
          <w:rFonts w:ascii="Times New Roman" w:hAnsi="Times New Roman" w:cs="Times New Roman"/>
          <w:b/>
          <w:sz w:val="24"/>
          <w:szCs w:val="24"/>
        </w:rPr>
      </w:pPr>
      <w:r w:rsidRPr="00CE22B7">
        <w:rPr>
          <w:rFonts w:ascii="Times New Roman" w:hAnsi="Times New Roman" w:cs="Times New Roman"/>
          <w:b/>
          <w:sz w:val="24"/>
          <w:szCs w:val="24"/>
        </w:rPr>
        <w:t xml:space="preserve">Can I get back money I paid the constable or process server for service on the garnishee? </w:t>
      </w:r>
    </w:p>
    <w:p w14:paraId="06CBAC36" w14:textId="53984AA0" w:rsidR="000E64D0" w:rsidRPr="00CE22B7" w:rsidRDefault="000E64D0" w:rsidP="00CC48A9">
      <w:pPr>
        <w:pStyle w:val="ListParagraph"/>
        <w:spacing w:after="240" w:line="240" w:lineRule="auto"/>
        <w:ind w:left="360"/>
        <w:jc w:val="both"/>
        <w:rPr>
          <w:rFonts w:ascii="Times New Roman" w:hAnsi="Times New Roman" w:cs="Times New Roman"/>
          <w:sz w:val="24"/>
          <w:szCs w:val="24"/>
        </w:rPr>
      </w:pPr>
      <w:r w:rsidRPr="00CE22B7">
        <w:rPr>
          <w:rFonts w:ascii="Times New Roman" w:hAnsi="Times New Roman" w:cs="Times New Roman"/>
          <w:sz w:val="24"/>
          <w:szCs w:val="24"/>
        </w:rPr>
        <w:t>Yes.  There is a place on the Application for Garnishment Judgment to record this amount.  The fee is paid to the constable or process server.  This cost is added to the total amount included in the garnishment.  As judgment creditor, you are responsible for arranging for servi</w:t>
      </w:r>
      <w:r w:rsidR="008C6267" w:rsidRPr="00CE22B7">
        <w:rPr>
          <w:rFonts w:ascii="Times New Roman" w:hAnsi="Times New Roman" w:cs="Times New Roman"/>
          <w:sz w:val="24"/>
          <w:szCs w:val="24"/>
        </w:rPr>
        <w:t>ce of process.</w:t>
      </w:r>
    </w:p>
    <w:p w14:paraId="4E9A59D3" w14:textId="77777777" w:rsidR="008C6267" w:rsidRPr="00CE22B7" w:rsidRDefault="008C6267" w:rsidP="008C6267">
      <w:pPr>
        <w:pStyle w:val="ListParagraph"/>
        <w:spacing w:after="240" w:line="240" w:lineRule="auto"/>
        <w:ind w:left="1080"/>
        <w:rPr>
          <w:rFonts w:ascii="Times New Roman" w:hAnsi="Times New Roman" w:cs="Times New Roman"/>
          <w:sz w:val="24"/>
          <w:szCs w:val="24"/>
        </w:rPr>
      </w:pPr>
    </w:p>
    <w:p w14:paraId="1274D510" w14:textId="77777777" w:rsidR="00D92A6C" w:rsidRPr="00CE22B7" w:rsidRDefault="000E64D0" w:rsidP="00D92A6C">
      <w:pPr>
        <w:pStyle w:val="ListParagraph"/>
        <w:numPr>
          <w:ilvl w:val="0"/>
          <w:numId w:val="1"/>
        </w:numPr>
        <w:spacing w:after="240" w:line="240" w:lineRule="auto"/>
        <w:ind w:left="360"/>
        <w:rPr>
          <w:rFonts w:ascii="Times New Roman" w:hAnsi="Times New Roman" w:cs="Times New Roman"/>
          <w:b/>
          <w:sz w:val="24"/>
          <w:szCs w:val="24"/>
        </w:rPr>
      </w:pPr>
      <w:r w:rsidRPr="00CE22B7">
        <w:rPr>
          <w:rFonts w:ascii="Times New Roman" w:hAnsi="Times New Roman" w:cs="Times New Roman"/>
          <w:b/>
          <w:sz w:val="24"/>
          <w:szCs w:val="24"/>
        </w:rPr>
        <w:t xml:space="preserve">If the garnishee has money or property belonging to judgment debtor, will I collect all the money owed to me? </w:t>
      </w:r>
    </w:p>
    <w:p w14:paraId="271E7F63" w14:textId="6F395C69" w:rsidR="00D92A6C" w:rsidRPr="00CE22B7" w:rsidRDefault="000E64D0" w:rsidP="00CC48A9">
      <w:pPr>
        <w:pStyle w:val="ListParagraph"/>
        <w:spacing w:after="240" w:line="240" w:lineRule="auto"/>
        <w:ind w:left="360"/>
        <w:jc w:val="both"/>
        <w:rPr>
          <w:rFonts w:ascii="Times New Roman" w:hAnsi="Times New Roman" w:cs="Times New Roman"/>
          <w:sz w:val="24"/>
          <w:szCs w:val="24"/>
        </w:rPr>
      </w:pPr>
      <w:r w:rsidRPr="00CE22B7">
        <w:rPr>
          <w:rFonts w:ascii="Times New Roman" w:hAnsi="Times New Roman" w:cs="Times New Roman"/>
          <w:sz w:val="24"/>
          <w:szCs w:val="24"/>
        </w:rPr>
        <w:t>Maybe.  There are certain kinds of money or property that may be exempt from collection.  Additional information concerning exemptions can be found at ARS §§ 33-1101–1130.</w:t>
      </w:r>
    </w:p>
    <w:p w14:paraId="0C92BCD6" w14:textId="0DFE3145" w:rsidR="000E64D0" w:rsidRPr="00CE22B7" w:rsidRDefault="00A16F53" w:rsidP="00A16F53">
      <w:pPr>
        <w:pStyle w:val="ListParagraph"/>
        <w:tabs>
          <w:tab w:val="left" w:pos="9915"/>
        </w:tabs>
        <w:spacing w:after="240" w:line="240" w:lineRule="auto"/>
        <w:ind w:left="360"/>
        <w:rPr>
          <w:rFonts w:ascii="Times New Roman" w:hAnsi="Times New Roman" w:cs="Times New Roman"/>
          <w:b/>
          <w:sz w:val="24"/>
          <w:szCs w:val="24"/>
        </w:rPr>
      </w:pPr>
      <w:r>
        <w:rPr>
          <w:rFonts w:ascii="Times New Roman" w:hAnsi="Times New Roman" w:cs="Times New Roman"/>
          <w:sz w:val="24"/>
          <w:szCs w:val="24"/>
        </w:rPr>
        <w:tab/>
      </w:r>
    </w:p>
    <w:p w14:paraId="74632033" w14:textId="77777777" w:rsidR="00D92A6C" w:rsidRPr="00CE22B7" w:rsidRDefault="000E64D0" w:rsidP="00414251">
      <w:pPr>
        <w:pStyle w:val="ListParagraph"/>
        <w:keepNext/>
        <w:keepLines/>
        <w:numPr>
          <w:ilvl w:val="0"/>
          <w:numId w:val="1"/>
        </w:numPr>
        <w:spacing w:after="240" w:line="240" w:lineRule="auto"/>
        <w:ind w:left="360"/>
        <w:rPr>
          <w:rFonts w:ascii="Times New Roman" w:hAnsi="Times New Roman" w:cs="Times New Roman"/>
          <w:b/>
          <w:sz w:val="24"/>
          <w:szCs w:val="24"/>
        </w:rPr>
      </w:pPr>
      <w:r w:rsidRPr="00CE22B7">
        <w:rPr>
          <w:rFonts w:ascii="Times New Roman" w:hAnsi="Times New Roman" w:cs="Times New Roman"/>
          <w:b/>
          <w:sz w:val="24"/>
          <w:szCs w:val="24"/>
        </w:rPr>
        <w:t xml:space="preserve">What are “earnings?” </w:t>
      </w:r>
    </w:p>
    <w:p w14:paraId="19D74927" w14:textId="1B03FBAC" w:rsidR="000E64D0" w:rsidRPr="00CE22B7" w:rsidRDefault="000E64D0" w:rsidP="00414251">
      <w:pPr>
        <w:pStyle w:val="ListParagraph"/>
        <w:keepNext/>
        <w:keepLines/>
        <w:spacing w:after="240" w:line="240" w:lineRule="auto"/>
        <w:ind w:left="360"/>
        <w:jc w:val="both"/>
        <w:rPr>
          <w:rFonts w:ascii="Times New Roman" w:hAnsi="Times New Roman" w:cs="Times New Roman"/>
          <w:b/>
          <w:sz w:val="24"/>
          <w:szCs w:val="24"/>
        </w:rPr>
      </w:pPr>
      <w:r w:rsidRPr="00CE22B7">
        <w:rPr>
          <w:rFonts w:ascii="Times New Roman" w:hAnsi="Times New Roman" w:cs="Times New Roman"/>
          <w:sz w:val="24"/>
          <w:szCs w:val="24"/>
        </w:rPr>
        <w:t xml:space="preserve">The term “earnings” means compensation owed to an individual for personal services or work performed by that individual for another.  This compensation may be called wages, salary, commissions, </w:t>
      </w:r>
      <w:r w:rsidR="00D92A6C" w:rsidRPr="00CE22B7">
        <w:rPr>
          <w:rFonts w:ascii="Times New Roman" w:hAnsi="Times New Roman" w:cs="Times New Roman"/>
          <w:sz w:val="24"/>
          <w:szCs w:val="24"/>
        </w:rPr>
        <w:t>bonuses,</w:t>
      </w:r>
      <w:r w:rsidRPr="00CE22B7">
        <w:rPr>
          <w:rFonts w:ascii="Times New Roman" w:hAnsi="Times New Roman" w:cs="Times New Roman"/>
          <w:sz w:val="24"/>
          <w:szCs w:val="24"/>
        </w:rPr>
        <w:t xml:space="preserve"> or something similar.  “Earnings” include periodic payments made pursuant to a pension or retirement program.  “Earnings” become monies upon their payment by the employer to the employee, except payment into a pension or retirement fund.  Money in a pension or retirement fund is no longer classified as “earnings” once i</w:t>
      </w:r>
      <w:r w:rsidR="008C6267" w:rsidRPr="00CE22B7">
        <w:rPr>
          <w:rFonts w:ascii="Times New Roman" w:hAnsi="Times New Roman" w:cs="Times New Roman"/>
          <w:sz w:val="24"/>
          <w:szCs w:val="24"/>
        </w:rPr>
        <w:t>t is disbursed to the employee.</w:t>
      </w:r>
    </w:p>
    <w:p w14:paraId="665CB9FD" w14:textId="77777777" w:rsidR="007A5296" w:rsidRDefault="00D92A6C" w:rsidP="000E64D0">
      <w:pPr>
        <w:spacing w:after="240" w:line="240" w:lineRule="auto"/>
        <w:rPr>
          <w:rFonts w:ascii="Times New Roman" w:hAnsi="Times New Roman" w:cs="Times New Roman"/>
          <w:sz w:val="24"/>
          <w:szCs w:val="24"/>
        </w:rPr>
      </w:pPr>
      <w:r w:rsidRPr="00CE22B7">
        <w:rPr>
          <w:rFonts w:ascii="Times New Roman" w:hAnsi="Times New Roman" w:cs="Times New Roman"/>
          <w:noProof/>
          <w:sz w:val="24"/>
          <w:szCs w:val="24"/>
        </w:rPr>
        <mc:AlternateContent>
          <mc:Choice Requires="wps">
            <w:drawing>
              <wp:anchor distT="45720" distB="45720" distL="114300" distR="114300" simplePos="0" relativeHeight="251659264" behindDoc="0" locked="0" layoutInCell="1" allowOverlap="1" wp14:anchorId="5C8A2AAC" wp14:editId="3B93EE50">
                <wp:simplePos x="0" y="0"/>
                <wp:positionH relativeFrom="column">
                  <wp:posOffset>838200</wp:posOffset>
                </wp:positionH>
                <wp:positionV relativeFrom="paragraph">
                  <wp:posOffset>182880</wp:posOffset>
                </wp:positionV>
                <wp:extent cx="5124450" cy="1404620"/>
                <wp:effectExtent l="0" t="0" r="19050" b="1778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4450" cy="1404620"/>
                        </a:xfrm>
                        <a:prstGeom prst="rect">
                          <a:avLst/>
                        </a:prstGeom>
                        <a:solidFill>
                          <a:srgbClr val="FFFFFF"/>
                        </a:solidFill>
                        <a:ln w="9525">
                          <a:solidFill>
                            <a:srgbClr val="000000"/>
                          </a:solidFill>
                          <a:miter lim="800000"/>
                          <a:headEnd/>
                          <a:tailEnd/>
                        </a:ln>
                      </wps:spPr>
                      <wps:txbx>
                        <w:txbxContent>
                          <w:p w14:paraId="29844A4A" w14:textId="77777777" w:rsidR="00D92A6C" w:rsidRDefault="00D92A6C" w:rsidP="00D92A6C">
                            <w:pPr>
                              <w:spacing w:after="0" w:line="240" w:lineRule="auto"/>
                              <w:rPr>
                                <w:rFonts w:ascii="Times New Roman" w:hAnsi="Times New Roman" w:cs="Times New Roman"/>
                                <w:sz w:val="24"/>
                                <w:szCs w:val="24"/>
                              </w:rPr>
                            </w:pPr>
                          </w:p>
                          <w:p w14:paraId="5322D4D2" w14:textId="77777777" w:rsidR="00D92A6C" w:rsidRDefault="00D92A6C" w:rsidP="00D92A6C">
                            <w:pPr>
                              <w:pStyle w:val="ListParagraph"/>
                              <w:numPr>
                                <w:ilvl w:val="0"/>
                                <w:numId w:val="2"/>
                              </w:numPr>
                              <w:spacing w:after="0" w:line="240" w:lineRule="auto"/>
                              <w:rPr>
                                <w:rFonts w:ascii="Times New Roman" w:hAnsi="Times New Roman" w:cs="Times New Roman"/>
                                <w:sz w:val="24"/>
                                <w:szCs w:val="24"/>
                              </w:rPr>
                            </w:pPr>
                            <w:r w:rsidRPr="008C6267">
                              <w:rPr>
                                <w:rFonts w:ascii="Times New Roman" w:hAnsi="Times New Roman" w:cs="Times New Roman"/>
                                <w:sz w:val="24"/>
                                <w:szCs w:val="24"/>
                              </w:rPr>
                              <w:t>These forms are guides only and are not intended to be legal advice.</w:t>
                            </w:r>
                          </w:p>
                          <w:p w14:paraId="7A4B5141" w14:textId="77777777" w:rsidR="00D92A6C" w:rsidRDefault="00D92A6C" w:rsidP="00D92A6C">
                            <w:pPr>
                              <w:pStyle w:val="ListParagraph"/>
                              <w:numPr>
                                <w:ilvl w:val="0"/>
                                <w:numId w:val="2"/>
                              </w:numPr>
                              <w:spacing w:after="0" w:line="240" w:lineRule="auto"/>
                              <w:rPr>
                                <w:rFonts w:ascii="Times New Roman" w:hAnsi="Times New Roman" w:cs="Times New Roman"/>
                                <w:sz w:val="24"/>
                                <w:szCs w:val="24"/>
                              </w:rPr>
                            </w:pPr>
                            <w:r w:rsidRPr="008C6267">
                              <w:rPr>
                                <w:rFonts w:ascii="Times New Roman" w:hAnsi="Times New Roman" w:cs="Times New Roman"/>
                                <w:sz w:val="24"/>
                                <w:szCs w:val="24"/>
                              </w:rPr>
                              <w:t>These forms are not tailored for every fact situation.</w:t>
                            </w:r>
                          </w:p>
                          <w:p w14:paraId="36792A11" w14:textId="77777777" w:rsidR="00D92A6C" w:rsidRDefault="00D92A6C" w:rsidP="00D92A6C">
                            <w:pPr>
                              <w:pStyle w:val="ListParagraph"/>
                              <w:numPr>
                                <w:ilvl w:val="0"/>
                                <w:numId w:val="2"/>
                              </w:numPr>
                              <w:spacing w:after="0" w:line="240" w:lineRule="auto"/>
                              <w:rPr>
                                <w:rFonts w:ascii="Times New Roman" w:hAnsi="Times New Roman" w:cs="Times New Roman"/>
                                <w:sz w:val="24"/>
                                <w:szCs w:val="24"/>
                              </w:rPr>
                            </w:pPr>
                            <w:r w:rsidRPr="008C6267">
                              <w:rPr>
                                <w:rFonts w:ascii="Times New Roman" w:hAnsi="Times New Roman" w:cs="Times New Roman"/>
                                <w:sz w:val="24"/>
                                <w:szCs w:val="24"/>
                              </w:rPr>
                              <w:t>While not mandatory, parties should have all documents reviewed</w:t>
                            </w:r>
                            <w:r>
                              <w:rPr>
                                <w:rFonts w:ascii="Times New Roman" w:hAnsi="Times New Roman" w:cs="Times New Roman"/>
                                <w:sz w:val="24"/>
                                <w:szCs w:val="24"/>
                              </w:rPr>
                              <w:t xml:space="preserve"> </w:t>
                            </w:r>
                            <w:r w:rsidRPr="008C6267">
                              <w:rPr>
                                <w:rFonts w:ascii="Times New Roman" w:hAnsi="Times New Roman" w:cs="Times New Roman"/>
                                <w:sz w:val="24"/>
                                <w:szCs w:val="24"/>
                              </w:rPr>
                              <w:t>by an attorney who specializes in</w:t>
                            </w:r>
                            <w:r>
                              <w:rPr>
                                <w:rFonts w:ascii="Times New Roman" w:hAnsi="Times New Roman" w:cs="Times New Roman"/>
                                <w:sz w:val="24"/>
                                <w:szCs w:val="24"/>
                              </w:rPr>
                              <w:t xml:space="preserve"> post - judgment proceedings.</w:t>
                            </w:r>
                          </w:p>
                          <w:p w14:paraId="614FA6F7" w14:textId="77777777" w:rsidR="00D92A6C" w:rsidRPr="008C6267" w:rsidRDefault="00D92A6C" w:rsidP="00D92A6C">
                            <w:pPr>
                              <w:pStyle w:val="ListParagraph"/>
                              <w:spacing w:after="0" w:line="240" w:lineRule="auto"/>
                              <w:ind w:left="1080"/>
                              <w:rPr>
                                <w:rFonts w:ascii="Times New Roman" w:hAnsi="Times New Roman" w:cs="Times New Roman"/>
                                <w:sz w:val="24"/>
                                <w:szCs w:val="24"/>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C8A2AAC" id="_x0000_t202" coordsize="21600,21600" o:spt="202" path="m,l,21600r21600,l21600,xe">
                <v:stroke joinstyle="miter"/>
                <v:path gradientshapeok="t" o:connecttype="rect"/>
              </v:shapetype>
              <v:shape id="Text Box 2" o:spid="_x0000_s1026" type="#_x0000_t202" style="position:absolute;margin-left:66pt;margin-top:14.4pt;width:403.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">
                <v:textbox style="mso-fit-shape-to-text:t">
                  <w:txbxContent>
                    <w:p w14:paraId="29844A4A" w14:textId="77777777" w:rsidR="00D92A6C" w:rsidRDefault="00D92A6C" w:rsidP="00D92A6C">
                      <w:pPr>
                        <w:spacing w:after="0" w:line="240" w:lineRule="auto"/>
                        <w:rPr>
                          <w:rFonts w:ascii="Times New Roman" w:hAnsi="Times New Roman" w:cs="Times New Roman"/>
                          <w:sz w:val="24"/>
                          <w:szCs w:val="24"/>
                        </w:rPr>
                      </w:pPr>
                    </w:p>
                    <w:p w14:paraId="5322D4D2" w14:textId="77777777" w:rsidR="00D92A6C" w:rsidRDefault="00D92A6C" w:rsidP="00D92A6C">
                      <w:pPr>
                        <w:pStyle w:val="ListParagraph"/>
                        <w:numPr>
                          <w:ilvl w:val="0"/>
                          <w:numId w:val="2"/>
                        </w:numPr>
                        <w:spacing w:after="0" w:line="240" w:lineRule="auto"/>
                        <w:rPr>
                          <w:rFonts w:ascii="Times New Roman" w:hAnsi="Times New Roman" w:cs="Times New Roman"/>
                          <w:sz w:val="24"/>
                          <w:szCs w:val="24"/>
                        </w:rPr>
                      </w:pPr>
                      <w:r w:rsidRPr="008C6267">
                        <w:rPr>
                          <w:rFonts w:ascii="Times New Roman" w:hAnsi="Times New Roman" w:cs="Times New Roman"/>
                          <w:sz w:val="24"/>
                          <w:szCs w:val="24"/>
                        </w:rPr>
                        <w:t>These forms are guides only and are not intended to be legal advice.</w:t>
                      </w:r>
                    </w:p>
                    <w:p w14:paraId="7A4B5141" w14:textId="77777777" w:rsidR="00D92A6C" w:rsidRDefault="00D92A6C" w:rsidP="00D92A6C">
                      <w:pPr>
                        <w:pStyle w:val="ListParagraph"/>
                        <w:numPr>
                          <w:ilvl w:val="0"/>
                          <w:numId w:val="2"/>
                        </w:numPr>
                        <w:spacing w:after="0" w:line="240" w:lineRule="auto"/>
                        <w:rPr>
                          <w:rFonts w:ascii="Times New Roman" w:hAnsi="Times New Roman" w:cs="Times New Roman"/>
                          <w:sz w:val="24"/>
                          <w:szCs w:val="24"/>
                        </w:rPr>
                      </w:pPr>
                      <w:r w:rsidRPr="008C6267">
                        <w:rPr>
                          <w:rFonts w:ascii="Times New Roman" w:hAnsi="Times New Roman" w:cs="Times New Roman"/>
                          <w:sz w:val="24"/>
                          <w:szCs w:val="24"/>
                        </w:rPr>
                        <w:t>These forms are not tailored for every fact situation.</w:t>
                      </w:r>
                    </w:p>
                    <w:p w14:paraId="36792A11" w14:textId="77777777" w:rsidR="00D92A6C" w:rsidRDefault="00D92A6C" w:rsidP="00D92A6C">
                      <w:pPr>
                        <w:pStyle w:val="ListParagraph"/>
                        <w:numPr>
                          <w:ilvl w:val="0"/>
                          <w:numId w:val="2"/>
                        </w:numPr>
                        <w:spacing w:after="0" w:line="240" w:lineRule="auto"/>
                        <w:rPr>
                          <w:rFonts w:ascii="Times New Roman" w:hAnsi="Times New Roman" w:cs="Times New Roman"/>
                          <w:sz w:val="24"/>
                          <w:szCs w:val="24"/>
                        </w:rPr>
                      </w:pPr>
                      <w:r w:rsidRPr="008C6267">
                        <w:rPr>
                          <w:rFonts w:ascii="Times New Roman" w:hAnsi="Times New Roman" w:cs="Times New Roman"/>
                          <w:sz w:val="24"/>
                          <w:szCs w:val="24"/>
                        </w:rPr>
                        <w:t>While not mandatory, parties should have all documents reviewed</w:t>
                      </w:r>
                      <w:r>
                        <w:rPr>
                          <w:rFonts w:ascii="Times New Roman" w:hAnsi="Times New Roman" w:cs="Times New Roman"/>
                          <w:sz w:val="24"/>
                          <w:szCs w:val="24"/>
                        </w:rPr>
                        <w:t xml:space="preserve"> </w:t>
                      </w:r>
                      <w:r w:rsidRPr="008C6267">
                        <w:rPr>
                          <w:rFonts w:ascii="Times New Roman" w:hAnsi="Times New Roman" w:cs="Times New Roman"/>
                          <w:sz w:val="24"/>
                          <w:szCs w:val="24"/>
                        </w:rPr>
                        <w:t>by an attorney who specializes in</w:t>
                      </w:r>
                      <w:r>
                        <w:rPr>
                          <w:rFonts w:ascii="Times New Roman" w:hAnsi="Times New Roman" w:cs="Times New Roman"/>
                          <w:sz w:val="24"/>
                          <w:szCs w:val="24"/>
                        </w:rPr>
                        <w:t xml:space="preserve"> post - judgment proceedings.</w:t>
                      </w:r>
                    </w:p>
                    <w:p w14:paraId="614FA6F7" w14:textId="77777777" w:rsidR="00D92A6C" w:rsidRPr="008C6267" w:rsidRDefault="00D92A6C" w:rsidP="00D92A6C">
                      <w:pPr>
                        <w:pStyle w:val="ListParagraph"/>
                        <w:spacing w:after="0" w:line="240" w:lineRule="auto"/>
                        <w:ind w:left="1080"/>
                        <w:rPr>
                          <w:rFonts w:ascii="Times New Roman" w:hAnsi="Times New Roman" w:cs="Times New Roman"/>
                          <w:sz w:val="24"/>
                          <w:szCs w:val="24"/>
                        </w:rPr>
                      </w:pPr>
                    </w:p>
                  </w:txbxContent>
                </v:textbox>
                <w10:wrap type="square"/>
              </v:shape>
            </w:pict>
          </mc:Fallback>
        </mc:AlternateContent>
      </w:r>
    </w:p>
    <w:p w14:paraId="0E57FB26" w14:textId="77777777" w:rsidR="007A5296" w:rsidRPr="007A5296" w:rsidRDefault="007A5296" w:rsidP="00635B76">
      <w:pPr>
        <w:rPr>
          <w:rFonts w:ascii="Times New Roman" w:hAnsi="Times New Roman" w:cs="Times New Roman"/>
          <w:sz w:val="24"/>
          <w:szCs w:val="24"/>
        </w:rPr>
      </w:pPr>
    </w:p>
    <w:p w14:paraId="604AAB48" w14:textId="77777777" w:rsidR="007A5296" w:rsidRPr="007A5296" w:rsidRDefault="007A5296" w:rsidP="00635B76">
      <w:pPr>
        <w:rPr>
          <w:rFonts w:ascii="Times New Roman" w:hAnsi="Times New Roman" w:cs="Times New Roman"/>
          <w:sz w:val="24"/>
          <w:szCs w:val="24"/>
        </w:rPr>
      </w:pPr>
    </w:p>
    <w:p w14:paraId="2B99D820" w14:textId="77777777" w:rsidR="007A5296" w:rsidRPr="007A5296" w:rsidRDefault="007A5296" w:rsidP="00635B76">
      <w:pPr>
        <w:rPr>
          <w:rFonts w:ascii="Times New Roman" w:hAnsi="Times New Roman" w:cs="Times New Roman"/>
          <w:sz w:val="24"/>
          <w:szCs w:val="24"/>
        </w:rPr>
      </w:pPr>
    </w:p>
    <w:p w14:paraId="48051DD7" w14:textId="77777777" w:rsidR="007A5296" w:rsidRPr="007A5296" w:rsidRDefault="007A5296" w:rsidP="00635B76">
      <w:pPr>
        <w:rPr>
          <w:rFonts w:ascii="Times New Roman" w:hAnsi="Times New Roman" w:cs="Times New Roman"/>
          <w:sz w:val="24"/>
          <w:szCs w:val="24"/>
        </w:rPr>
      </w:pPr>
    </w:p>
    <w:p w14:paraId="07568F42" w14:textId="77777777" w:rsidR="007A5296" w:rsidRPr="007A5296" w:rsidRDefault="007A5296" w:rsidP="00635B76">
      <w:pPr>
        <w:rPr>
          <w:rFonts w:ascii="Times New Roman" w:hAnsi="Times New Roman" w:cs="Times New Roman"/>
          <w:sz w:val="24"/>
          <w:szCs w:val="24"/>
        </w:rPr>
      </w:pPr>
    </w:p>
    <w:p w14:paraId="4E5131F0" w14:textId="77777777" w:rsidR="007A5296" w:rsidRPr="007A5296" w:rsidRDefault="007A5296" w:rsidP="00635B76">
      <w:pPr>
        <w:rPr>
          <w:rFonts w:ascii="Times New Roman" w:hAnsi="Times New Roman" w:cs="Times New Roman"/>
          <w:sz w:val="24"/>
          <w:szCs w:val="24"/>
        </w:rPr>
      </w:pPr>
    </w:p>
    <w:p w14:paraId="1BF5B315" w14:textId="77777777" w:rsidR="007A5296" w:rsidRPr="007A5296" w:rsidRDefault="007A5296" w:rsidP="00635B76">
      <w:pPr>
        <w:rPr>
          <w:rFonts w:ascii="Times New Roman" w:hAnsi="Times New Roman" w:cs="Times New Roman"/>
          <w:sz w:val="24"/>
          <w:szCs w:val="24"/>
        </w:rPr>
      </w:pPr>
    </w:p>
    <w:p w14:paraId="3BE3FFE0" w14:textId="77777777" w:rsidR="007A5296" w:rsidRPr="007A5296" w:rsidRDefault="007A5296" w:rsidP="00635B76">
      <w:pPr>
        <w:rPr>
          <w:rFonts w:ascii="Times New Roman" w:hAnsi="Times New Roman" w:cs="Times New Roman"/>
          <w:sz w:val="24"/>
          <w:szCs w:val="24"/>
        </w:rPr>
      </w:pPr>
    </w:p>
    <w:p w14:paraId="34DC06A6" w14:textId="77777777" w:rsidR="007A5296" w:rsidRPr="007A5296" w:rsidRDefault="007A5296" w:rsidP="00635B76">
      <w:pPr>
        <w:rPr>
          <w:rFonts w:ascii="Times New Roman" w:hAnsi="Times New Roman" w:cs="Times New Roman"/>
          <w:sz w:val="24"/>
          <w:szCs w:val="24"/>
        </w:rPr>
      </w:pPr>
    </w:p>
    <w:p w14:paraId="77F7D2B6" w14:textId="77777777" w:rsidR="007A5296" w:rsidRPr="007A5296" w:rsidRDefault="007A5296" w:rsidP="00635B76">
      <w:pPr>
        <w:rPr>
          <w:rFonts w:ascii="Times New Roman" w:hAnsi="Times New Roman" w:cs="Times New Roman"/>
          <w:sz w:val="24"/>
          <w:szCs w:val="24"/>
        </w:rPr>
      </w:pPr>
    </w:p>
    <w:p w14:paraId="795B8A19" w14:textId="77777777" w:rsidR="007A5296" w:rsidRPr="007A5296" w:rsidRDefault="007A5296" w:rsidP="00635B76">
      <w:pPr>
        <w:rPr>
          <w:rFonts w:ascii="Times New Roman" w:hAnsi="Times New Roman" w:cs="Times New Roman"/>
          <w:sz w:val="24"/>
          <w:szCs w:val="24"/>
        </w:rPr>
      </w:pPr>
    </w:p>
    <w:p w14:paraId="47CDD632" w14:textId="77777777" w:rsidR="007A5296" w:rsidRPr="007A5296" w:rsidRDefault="007A5296" w:rsidP="00635B76">
      <w:pPr>
        <w:rPr>
          <w:rFonts w:ascii="Times New Roman" w:hAnsi="Times New Roman" w:cs="Times New Roman"/>
          <w:sz w:val="24"/>
          <w:szCs w:val="24"/>
        </w:rPr>
      </w:pPr>
    </w:p>
    <w:p w14:paraId="3E9F1268" w14:textId="77777777" w:rsidR="007A5296" w:rsidRPr="007A5296" w:rsidRDefault="007A5296" w:rsidP="00635B76">
      <w:pPr>
        <w:rPr>
          <w:rFonts w:ascii="Times New Roman" w:hAnsi="Times New Roman" w:cs="Times New Roman"/>
          <w:sz w:val="24"/>
          <w:szCs w:val="24"/>
        </w:rPr>
      </w:pPr>
    </w:p>
    <w:p w14:paraId="7791FC3D" w14:textId="77777777" w:rsidR="007A5296" w:rsidRPr="007A5296" w:rsidRDefault="007A5296" w:rsidP="00635B76">
      <w:pPr>
        <w:rPr>
          <w:rFonts w:ascii="Times New Roman" w:hAnsi="Times New Roman" w:cs="Times New Roman"/>
          <w:sz w:val="24"/>
          <w:szCs w:val="24"/>
        </w:rPr>
      </w:pPr>
    </w:p>
    <w:p w14:paraId="3686B5E8" w14:textId="77777777" w:rsidR="007A5296" w:rsidRDefault="007A5296" w:rsidP="007A5296">
      <w:pPr>
        <w:rPr>
          <w:rFonts w:ascii="Times New Roman" w:hAnsi="Times New Roman" w:cs="Times New Roman"/>
          <w:sz w:val="24"/>
          <w:szCs w:val="24"/>
        </w:rPr>
      </w:pPr>
    </w:p>
    <w:p w14:paraId="68FD67F6" w14:textId="77777777" w:rsidR="00D144D7" w:rsidRPr="007A5296" w:rsidRDefault="00D144D7" w:rsidP="00635B76">
      <w:pPr>
        <w:jc w:val="right"/>
        <w:rPr>
          <w:rFonts w:ascii="Times New Roman" w:hAnsi="Times New Roman" w:cs="Times New Roman"/>
          <w:sz w:val="24"/>
          <w:szCs w:val="24"/>
        </w:rPr>
      </w:pPr>
    </w:p>
    <w:sectPr w:rsidR="00D144D7" w:rsidRPr="007A5296" w:rsidSect="000E64D0">
      <w:footerReference w:type="default" r:id="rId10"/>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FF9CEE" w14:textId="77777777" w:rsidR="00461901" w:rsidRDefault="00461901" w:rsidP="000E64D0">
      <w:pPr>
        <w:spacing w:after="0" w:line="240" w:lineRule="auto"/>
      </w:pPr>
      <w:r>
        <w:separator/>
      </w:r>
    </w:p>
  </w:endnote>
  <w:endnote w:type="continuationSeparator" w:id="0">
    <w:p w14:paraId="438127E5" w14:textId="77777777" w:rsidR="00461901" w:rsidRDefault="00461901" w:rsidP="000E64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AD02E" w14:textId="77777777" w:rsidR="000E64D0" w:rsidRPr="000E64D0" w:rsidRDefault="000E64D0" w:rsidP="000E64D0">
    <w:pPr>
      <w:tabs>
        <w:tab w:val="center" w:pos="5400"/>
        <w:tab w:val="right" w:pos="10800"/>
      </w:tabs>
      <w:spacing w:after="0" w:line="240" w:lineRule="auto"/>
      <w:rPr>
        <w:rFonts w:ascii="Times New Roman" w:hAnsi="Times New Roman" w:cs="Times New Roman"/>
        <w:sz w:val="16"/>
        <w:szCs w:val="16"/>
      </w:rPr>
    </w:pPr>
  </w:p>
  <w:p w14:paraId="1F9141F7" w14:textId="61A2F355" w:rsidR="000E64D0" w:rsidRPr="000E64D0" w:rsidRDefault="000E64D0" w:rsidP="000E64D0">
    <w:pPr>
      <w:tabs>
        <w:tab w:val="center" w:pos="5400"/>
        <w:tab w:val="right" w:pos="10800"/>
      </w:tabs>
      <w:spacing w:after="0" w:line="240" w:lineRule="auto"/>
      <w:rPr>
        <w:rFonts w:ascii="Times New Roman" w:hAnsi="Times New Roman" w:cs="Times New Roman"/>
        <w:sz w:val="16"/>
        <w:szCs w:val="16"/>
      </w:rPr>
    </w:pPr>
    <w:r w:rsidRPr="000E64D0">
      <w:rPr>
        <w:rFonts w:ascii="Times New Roman" w:hAnsi="Times New Roman" w:cs="Times New Roman"/>
        <w:sz w:val="16"/>
        <w:szCs w:val="16"/>
      </w:rPr>
      <w:t>Arizona Supreme Court</w:t>
    </w:r>
    <w:r w:rsidRPr="000E64D0">
      <w:rPr>
        <w:rFonts w:ascii="Times New Roman" w:hAnsi="Times New Roman" w:cs="Times New Roman"/>
        <w:sz w:val="16"/>
        <w:szCs w:val="16"/>
      </w:rPr>
      <w:tab/>
      <w:t xml:space="preserve">Page </w:t>
    </w:r>
    <w:r w:rsidRPr="000E64D0">
      <w:rPr>
        <w:rFonts w:ascii="Times New Roman" w:hAnsi="Times New Roman" w:cs="Times New Roman"/>
        <w:bCs/>
        <w:sz w:val="16"/>
        <w:szCs w:val="16"/>
      </w:rPr>
      <w:fldChar w:fldCharType="begin"/>
    </w:r>
    <w:r w:rsidRPr="000E64D0">
      <w:rPr>
        <w:rFonts w:ascii="Times New Roman" w:hAnsi="Times New Roman" w:cs="Times New Roman"/>
        <w:bCs/>
        <w:sz w:val="16"/>
        <w:szCs w:val="16"/>
      </w:rPr>
      <w:instrText xml:space="preserve"> PAGE  \* Arabic  \* MERGEFORMAT </w:instrText>
    </w:r>
    <w:r w:rsidRPr="000E64D0">
      <w:rPr>
        <w:rFonts w:ascii="Times New Roman" w:hAnsi="Times New Roman" w:cs="Times New Roman"/>
        <w:bCs/>
        <w:sz w:val="16"/>
        <w:szCs w:val="16"/>
      </w:rPr>
      <w:fldChar w:fldCharType="separate"/>
    </w:r>
    <w:r w:rsidR="000F7425">
      <w:rPr>
        <w:rFonts w:ascii="Times New Roman" w:hAnsi="Times New Roman" w:cs="Times New Roman"/>
        <w:bCs/>
        <w:noProof/>
        <w:sz w:val="16"/>
        <w:szCs w:val="16"/>
      </w:rPr>
      <w:t>1</w:t>
    </w:r>
    <w:r w:rsidRPr="000E64D0">
      <w:rPr>
        <w:rFonts w:ascii="Times New Roman" w:hAnsi="Times New Roman" w:cs="Times New Roman"/>
        <w:bCs/>
        <w:sz w:val="16"/>
        <w:szCs w:val="16"/>
      </w:rPr>
      <w:fldChar w:fldCharType="end"/>
    </w:r>
    <w:r w:rsidRPr="000E64D0">
      <w:rPr>
        <w:rFonts w:ascii="Times New Roman" w:hAnsi="Times New Roman" w:cs="Times New Roman"/>
        <w:sz w:val="16"/>
        <w:szCs w:val="16"/>
      </w:rPr>
      <w:t xml:space="preserve"> of </w:t>
    </w:r>
    <w:r w:rsidRPr="000E64D0">
      <w:rPr>
        <w:rFonts w:ascii="Times New Roman" w:hAnsi="Times New Roman" w:cs="Times New Roman"/>
        <w:bCs/>
        <w:sz w:val="16"/>
        <w:szCs w:val="16"/>
      </w:rPr>
      <w:fldChar w:fldCharType="begin"/>
    </w:r>
    <w:r w:rsidRPr="000E64D0">
      <w:rPr>
        <w:rFonts w:ascii="Times New Roman" w:hAnsi="Times New Roman" w:cs="Times New Roman"/>
        <w:bCs/>
        <w:sz w:val="16"/>
        <w:szCs w:val="16"/>
      </w:rPr>
      <w:instrText xml:space="preserve"> NUMPAGES  \* Arabic  \* MERGEFORMAT </w:instrText>
    </w:r>
    <w:r w:rsidRPr="000E64D0">
      <w:rPr>
        <w:rFonts w:ascii="Times New Roman" w:hAnsi="Times New Roman" w:cs="Times New Roman"/>
        <w:bCs/>
        <w:sz w:val="16"/>
        <w:szCs w:val="16"/>
      </w:rPr>
      <w:fldChar w:fldCharType="separate"/>
    </w:r>
    <w:r w:rsidR="000F7425">
      <w:rPr>
        <w:rFonts w:ascii="Times New Roman" w:hAnsi="Times New Roman" w:cs="Times New Roman"/>
        <w:bCs/>
        <w:noProof/>
        <w:sz w:val="16"/>
        <w:szCs w:val="16"/>
      </w:rPr>
      <w:t>1</w:t>
    </w:r>
    <w:r w:rsidRPr="000E64D0">
      <w:rPr>
        <w:rFonts w:ascii="Times New Roman" w:hAnsi="Times New Roman" w:cs="Times New Roman"/>
        <w:bCs/>
        <w:sz w:val="16"/>
        <w:szCs w:val="16"/>
      </w:rPr>
      <w:fldChar w:fldCharType="end"/>
    </w:r>
    <w:r w:rsidR="006E4B33">
      <w:rPr>
        <w:rFonts w:ascii="Times New Roman" w:hAnsi="Times New Roman" w:cs="Times New Roman"/>
        <w:sz w:val="16"/>
        <w:szCs w:val="16"/>
      </w:rPr>
      <w:tab/>
      <w:t>AOCCVGN1P-</w:t>
    </w:r>
    <w:r w:rsidR="00D4277E">
      <w:rPr>
        <w:rFonts w:ascii="Times New Roman" w:hAnsi="Times New Roman" w:cs="Times New Roman"/>
        <w:sz w:val="16"/>
        <w:szCs w:val="16"/>
      </w:rPr>
      <w:t>120522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A8073A" w14:textId="77777777" w:rsidR="00461901" w:rsidRDefault="00461901" w:rsidP="000E64D0">
      <w:pPr>
        <w:spacing w:after="0" w:line="240" w:lineRule="auto"/>
      </w:pPr>
      <w:r>
        <w:separator/>
      </w:r>
    </w:p>
  </w:footnote>
  <w:footnote w:type="continuationSeparator" w:id="0">
    <w:p w14:paraId="06212B9A" w14:textId="77777777" w:rsidR="00461901" w:rsidRDefault="00461901" w:rsidP="000E64D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AB1EF1"/>
    <w:multiLevelType w:val="hybridMultilevel"/>
    <w:tmpl w:val="B4E411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86F2B8E"/>
    <w:multiLevelType w:val="hybridMultilevel"/>
    <w:tmpl w:val="6944B72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36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64D0"/>
    <w:rsid w:val="00027F46"/>
    <w:rsid w:val="000E581C"/>
    <w:rsid w:val="000E64D0"/>
    <w:rsid w:val="000F7425"/>
    <w:rsid w:val="00162699"/>
    <w:rsid w:val="00205575"/>
    <w:rsid w:val="00231012"/>
    <w:rsid w:val="00236660"/>
    <w:rsid w:val="002F4627"/>
    <w:rsid w:val="00304742"/>
    <w:rsid w:val="00321787"/>
    <w:rsid w:val="003F329D"/>
    <w:rsid w:val="00414251"/>
    <w:rsid w:val="0042576E"/>
    <w:rsid w:val="00461901"/>
    <w:rsid w:val="00585493"/>
    <w:rsid w:val="005A20CB"/>
    <w:rsid w:val="005E15E4"/>
    <w:rsid w:val="006131A5"/>
    <w:rsid w:val="00635B76"/>
    <w:rsid w:val="006521F3"/>
    <w:rsid w:val="006D1D29"/>
    <w:rsid w:val="006E4B33"/>
    <w:rsid w:val="007A5296"/>
    <w:rsid w:val="007C1969"/>
    <w:rsid w:val="008061E5"/>
    <w:rsid w:val="00827E07"/>
    <w:rsid w:val="0083445E"/>
    <w:rsid w:val="00851C69"/>
    <w:rsid w:val="00882A26"/>
    <w:rsid w:val="008A38DA"/>
    <w:rsid w:val="008C032C"/>
    <w:rsid w:val="008C0C84"/>
    <w:rsid w:val="008C6267"/>
    <w:rsid w:val="00940052"/>
    <w:rsid w:val="00944966"/>
    <w:rsid w:val="009A45F9"/>
    <w:rsid w:val="00A11275"/>
    <w:rsid w:val="00A147B3"/>
    <w:rsid w:val="00A16F53"/>
    <w:rsid w:val="00A40560"/>
    <w:rsid w:val="00A71105"/>
    <w:rsid w:val="00A97B13"/>
    <w:rsid w:val="00AB182E"/>
    <w:rsid w:val="00AF497A"/>
    <w:rsid w:val="00AF738B"/>
    <w:rsid w:val="00B36F70"/>
    <w:rsid w:val="00B5316C"/>
    <w:rsid w:val="00BA09C3"/>
    <w:rsid w:val="00BC33E2"/>
    <w:rsid w:val="00BE047A"/>
    <w:rsid w:val="00BE2F6B"/>
    <w:rsid w:val="00C64535"/>
    <w:rsid w:val="00C71C0B"/>
    <w:rsid w:val="00CC48A9"/>
    <w:rsid w:val="00CE22B7"/>
    <w:rsid w:val="00D076EA"/>
    <w:rsid w:val="00D07805"/>
    <w:rsid w:val="00D144D7"/>
    <w:rsid w:val="00D23B07"/>
    <w:rsid w:val="00D2527E"/>
    <w:rsid w:val="00D4277E"/>
    <w:rsid w:val="00D92A6C"/>
    <w:rsid w:val="00DC25A8"/>
    <w:rsid w:val="00DD3A6B"/>
    <w:rsid w:val="00E0718F"/>
    <w:rsid w:val="00EE0F48"/>
    <w:rsid w:val="00F21308"/>
    <w:rsid w:val="00F67C85"/>
    <w:rsid w:val="00F74F56"/>
    <w:rsid w:val="4DAA53A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AA4EF3"/>
  <w15:chartTrackingRefBased/>
  <w15:docId w15:val="{D3B4EE2C-3915-4FDA-B519-AC68EE6F5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64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64D0"/>
  </w:style>
  <w:style w:type="paragraph" w:styleId="Footer">
    <w:name w:val="footer"/>
    <w:basedOn w:val="Normal"/>
    <w:link w:val="FooterChar"/>
    <w:uiPriority w:val="99"/>
    <w:unhideWhenUsed/>
    <w:rsid w:val="000E64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64D0"/>
  </w:style>
  <w:style w:type="paragraph" w:styleId="ListParagraph">
    <w:name w:val="List Paragraph"/>
    <w:basedOn w:val="Normal"/>
    <w:uiPriority w:val="34"/>
    <w:qFormat/>
    <w:rsid w:val="008C6267"/>
    <w:pPr>
      <w:ind w:left="720"/>
      <w:contextualSpacing/>
    </w:pPr>
  </w:style>
  <w:style w:type="paragraph" w:styleId="BodyText2">
    <w:name w:val="Body Text 2"/>
    <w:basedOn w:val="Normal"/>
    <w:link w:val="BodyText2Char"/>
    <w:rsid w:val="007A5296"/>
    <w:pPr>
      <w:widowControl w:val="0"/>
      <w:spacing w:after="0" w:line="240" w:lineRule="auto"/>
      <w:jc w:val="both"/>
    </w:pPr>
    <w:rPr>
      <w:rFonts w:ascii="Times New Roman" w:eastAsia="Times New Roman" w:hAnsi="Times New Roman" w:cs="Times New Roman"/>
      <w:sz w:val="24"/>
      <w:szCs w:val="20"/>
      <w:lang w:eastAsia="en-US"/>
    </w:rPr>
  </w:style>
  <w:style w:type="character" w:customStyle="1" w:styleId="BodyText2Char">
    <w:name w:val="Body Text 2 Char"/>
    <w:basedOn w:val="DefaultParagraphFont"/>
    <w:link w:val="BodyText2"/>
    <w:rsid w:val="007A5296"/>
    <w:rPr>
      <w:rFonts w:ascii="Times New Roman" w:eastAsia="Times New Roman" w:hAnsi="Times New Roman" w:cs="Times New Roman"/>
      <w:sz w:val="24"/>
      <w:szCs w:val="20"/>
      <w:lang w:eastAsia="en-US"/>
    </w:rPr>
  </w:style>
  <w:style w:type="paragraph" w:styleId="BalloonText">
    <w:name w:val="Balloon Text"/>
    <w:basedOn w:val="Normal"/>
    <w:link w:val="BalloonTextChar"/>
    <w:uiPriority w:val="99"/>
    <w:semiHidden/>
    <w:unhideWhenUsed/>
    <w:rsid w:val="007A529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5296"/>
    <w:rPr>
      <w:rFonts w:ascii="Segoe UI" w:hAnsi="Segoe UI" w:cs="Segoe UI"/>
      <w:sz w:val="18"/>
      <w:szCs w:val="18"/>
    </w:rPr>
  </w:style>
  <w:style w:type="character" w:styleId="CommentReference">
    <w:name w:val="annotation reference"/>
    <w:basedOn w:val="DefaultParagraphFont"/>
    <w:uiPriority w:val="99"/>
    <w:semiHidden/>
    <w:unhideWhenUsed/>
    <w:rsid w:val="00B36F70"/>
    <w:rPr>
      <w:sz w:val="16"/>
      <w:szCs w:val="16"/>
    </w:rPr>
  </w:style>
  <w:style w:type="paragraph" w:styleId="CommentText">
    <w:name w:val="annotation text"/>
    <w:basedOn w:val="Normal"/>
    <w:link w:val="CommentTextChar"/>
    <w:uiPriority w:val="99"/>
    <w:semiHidden/>
    <w:unhideWhenUsed/>
    <w:rsid w:val="00B36F70"/>
    <w:pPr>
      <w:spacing w:line="240" w:lineRule="auto"/>
    </w:pPr>
    <w:rPr>
      <w:sz w:val="20"/>
      <w:szCs w:val="20"/>
    </w:rPr>
  </w:style>
  <w:style w:type="character" w:customStyle="1" w:styleId="CommentTextChar">
    <w:name w:val="Comment Text Char"/>
    <w:basedOn w:val="DefaultParagraphFont"/>
    <w:link w:val="CommentText"/>
    <w:uiPriority w:val="99"/>
    <w:semiHidden/>
    <w:rsid w:val="00B36F70"/>
    <w:rPr>
      <w:sz w:val="20"/>
      <w:szCs w:val="20"/>
    </w:rPr>
  </w:style>
  <w:style w:type="paragraph" w:styleId="CommentSubject">
    <w:name w:val="annotation subject"/>
    <w:basedOn w:val="CommentText"/>
    <w:next w:val="CommentText"/>
    <w:link w:val="CommentSubjectChar"/>
    <w:uiPriority w:val="99"/>
    <w:semiHidden/>
    <w:unhideWhenUsed/>
    <w:rsid w:val="00B36F70"/>
    <w:rPr>
      <w:b/>
      <w:bCs/>
    </w:rPr>
  </w:style>
  <w:style w:type="character" w:customStyle="1" w:styleId="CommentSubjectChar">
    <w:name w:val="Comment Subject Char"/>
    <w:basedOn w:val="CommentTextChar"/>
    <w:link w:val="CommentSubject"/>
    <w:uiPriority w:val="99"/>
    <w:semiHidden/>
    <w:rsid w:val="00B36F7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AOCCVGN01P</Sort_x0020_ID>
    <EffectiveDate xmlns="521f91b8-91cc-4ac0-8293-5b66aee000f1">2022-12-05T07:00:00+00:00</EffectiveDate>
    <CaseType xmlns="521f91b8-91cc-4ac0-8293-5b66aee000f1">Non-Earnings Garnishment</CaseType>
    <FormNo_x002e_0 xmlns="521f91b8-91cc-4ac0-8293-5b66aee000f1">AOCCVGN01P</FormNo_x002e_0>
    <CourtType xmlns="521f91b8-91cc-4ac0-8293-5b66aee000f1" xsi:nil="true"/>
    <Notes xmlns="521f91b8-91cc-4ac0-8293-5b66aee000f1" xsi:nil="true"/>
    <FormNo_x002e_ xmlns="521f91b8-91cc-4ac0-8293-5b66aee000f1">Process Checklist for the Judgment Creditor in a Garnishment of Non-Earnings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84ACFA4-64C1-44AA-967E-0B1ABE1F071C}"/>
</file>

<file path=customXml/itemProps2.xml><?xml version="1.0" encoding="utf-8"?>
<ds:datastoreItem xmlns:ds="http://schemas.openxmlformats.org/officeDocument/2006/customXml" ds:itemID="{E4644FF3-329B-4640-9755-899AFEC47F09}">
  <ds:schemaRefs>
    <ds:schemaRef ds:uri="http://schemas.microsoft.com/sharepoint/v3/contenttype/forms"/>
  </ds:schemaRefs>
</ds:datastoreItem>
</file>

<file path=customXml/itemProps3.xml><?xml version="1.0" encoding="utf-8"?>
<ds:datastoreItem xmlns:ds="http://schemas.openxmlformats.org/officeDocument/2006/customXml" ds:itemID="{4ACF785D-B0BE-4C7A-9A11-9C03686EAB07}">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Pages>
  <Words>1816</Words>
  <Characters>9135</Characters>
  <Application>Microsoft Office Word</Application>
  <DocSecurity>0</DocSecurity>
  <Lines>456</Lines>
  <Paragraphs>331</Paragraphs>
  <ScaleCrop>false</ScaleCrop>
  <Company/>
  <LinksUpToDate>false</LinksUpToDate>
  <CharactersWithSpaces>10620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Pickard, Susan</dc:creator>
  <cp:keywords/>
  <dc:description/>
  <cp:lastModifiedBy>Graber, Julie</cp:lastModifiedBy>
  <cp:revision>12</cp:revision>
  <dcterms:created xsi:type="dcterms:W3CDTF">2022-11-22T15:13:00Z</dcterms:created>
  <dcterms:modified xsi:type="dcterms:W3CDTF">2022-12-06T19:57:00Z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15800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ies>
</file>