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3F8C65" w14:textId="77777777" w:rsidR="000E64D0" w:rsidRPr="009B3858" w:rsidRDefault="00903566" w:rsidP="000E64D0">
      <w:pPr>
        <w:spacing w:after="240" w:line="240" w:lineRule="auto"/>
        <w:jc w:val="center"/>
        <w:rPr>
          <w:rFonts w:ascii="Times New Roman" w:hAnsi="Times New Roman" w:cs="Times New Roman"/>
          <w:b/>
          <w:sz w:val="24"/>
          <w:szCs w:val="24"/>
          <w:lang w:val="es-MX"/>
        </w:rPr>
      </w:pPr>
      <w:bookmarkStart w:id="0" w:name="_Hlk517095616"/>
      <w:r>
        <w:rPr>
          <w:rFonts w:ascii="Times New Roman" w:eastAsia="Times New Roman" w:hAnsi="Times New Roman" w:cs="Times New Roman"/>
          <w:b/>
          <w:sz w:val="24"/>
          <w:szCs w:val="24"/>
          <w:bdr w:val="nil"/>
          <w:lang w:val="es-ES_tradnl"/>
        </w:rPr>
        <w:t>LISTA DE CONTROL PARA EL ACREEDOR POR ADEUDO EN EL EMBARGO DE BIENES QUE NO SEAN DE UN SUELDO</w:t>
      </w:r>
    </w:p>
    <w:bookmarkEnd w:id="0"/>
    <w:p w14:paraId="7FF9F407" w14:textId="77777777" w:rsidR="000E64D0" w:rsidRPr="009B3858" w:rsidRDefault="00903566" w:rsidP="000E64D0">
      <w:pPr>
        <w:spacing w:after="240" w:line="240" w:lineRule="auto"/>
        <w:jc w:val="center"/>
        <w:rPr>
          <w:rFonts w:ascii="Times New Roman" w:hAnsi="Times New Roman" w:cs="Times New Roman"/>
          <w:b/>
          <w:sz w:val="24"/>
          <w:szCs w:val="24"/>
          <w:lang w:val="es-MX"/>
        </w:rPr>
      </w:pPr>
      <w:r>
        <w:rPr>
          <w:rFonts w:ascii="Times New Roman" w:eastAsia="Times New Roman" w:hAnsi="Times New Roman" w:cs="Times New Roman"/>
          <w:b/>
          <w:sz w:val="24"/>
          <w:szCs w:val="24"/>
          <w:bdr w:val="nil"/>
          <w:lang w:val="es-ES_tradnl"/>
        </w:rPr>
        <w:t>AVISO</w:t>
      </w:r>
    </w:p>
    <w:p w14:paraId="33139BC4" w14:textId="54823DDC" w:rsidR="000E64D0" w:rsidRPr="0004173E" w:rsidRDefault="00903566" w:rsidP="00893140">
      <w:pPr>
        <w:spacing w:after="240" w:line="240" w:lineRule="auto"/>
        <w:jc w:val="both"/>
        <w:rPr>
          <w:rFonts w:ascii="Times New Roman" w:hAnsi="Times New Roman" w:cs="Times New Roman"/>
          <w:b/>
          <w:i/>
          <w:sz w:val="24"/>
          <w:szCs w:val="24"/>
          <w:lang w:val="es-MX"/>
        </w:rPr>
      </w:pPr>
      <w:r>
        <w:rPr>
          <w:rFonts w:ascii="Times New Roman" w:eastAsia="Times New Roman" w:hAnsi="Times New Roman" w:cs="Times New Roman"/>
          <w:b/>
          <w:i/>
          <w:sz w:val="24"/>
          <w:szCs w:val="24"/>
          <w:bdr w:val="nil"/>
          <w:lang w:val="es-ES_tradnl"/>
        </w:rPr>
        <w:t>SE RECOMIENDA ENCARECIDAMENTE QUE TODAS LAS PARTES DE UN LITIGIO DE EMBARGO BUSQUEN LA ASESORÍA DE UN ABOGADO.  Los procedimientos del embargo son regulados por la ley de Arizona y son sumamente complicados.  Todas las partes del litigio deben seguirlos de forma correcta</w:t>
      </w:r>
      <w:r w:rsidRPr="009B3858">
        <w:rPr>
          <w:rFonts w:ascii="Times New Roman" w:eastAsia="Times New Roman" w:hAnsi="Times New Roman" w:cs="Times New Roman"/>
          <w:b/>
          <w:i/>
          <w:sz w:val="24"/>
          <w:szCs w:val="24"/>
          <w:bdr w:val="nil"/>
          <w:lang w:val="es-ES_tradnl"/>
        </w:rPr>
        <w:t>.</w:t>
      </w:r>
      <w:r w:rsidRPr="009B3858">
        <w:rPr>
          <w:rFonts w:ascii="Times New Roman" w:eastAsia="Times New Roman" w:hAnsi="Times New Roman" w:cs="Times New Roman"/>
          <w:i/>
          <w:sz w:val="24"/>
          <w:szCs w:val="24"/>
          <w:bdr w:val="nil"/>
          <w:lang w:val="es-ES_tradnl"/>
        </w:rPr>
        <w:t xml:space="preserve"> </w:t>
      </w:r>
      <w:r w:rsidRPr="0004173E">
        <w:rPr>
          <w:rFonts w:ascii="Times New Roman" w:eastAsia="Times New Roman" w:hAnsi="Times New Roman" w:cs="Times New Roman"/>
          <w:b/>
          <w:i/>
          <w:sz w:val="24"/>
          <w:szCs w:val="24"/>
          <w:bdr w:val="nil"/>
          <w:lang w:val="es-ES_tradnl"/>
        </w:rPr>
        <w:t>El tribunal puede imponerle una sanción pecuniaria a cualquiera de las partes que no siga el debido proceso, incluyendo al acreedor por adeudo.</w:t>
      </w:r>
    </w:p>
    <w:p w14:paraId="124B8559" w14:textId="77777777" w:rsidR="000E64D0" w:rsidRPr="009B3858" w:rsidRDefault="00903566" w:rsidP="00893140">
      <w:pPr>
        <w:spacing w:after="240" w:line="240" w:lineRule="auto"/>
        <w:jc w:val="both"/>
        <w:rPr>
          <w:rFonts w:ascii="Times New Roman" w:hAnsi="Times New Roman" w:cs="Times New Roman"/>
          <w:b/>
          <w:sz w:val="24"/>
          <w:szCs w:val="24"/>
          <w:lang w:val="es-MX"/>
        </w:rPr>
      </w:pPr>
      <w:r>
        <w:rPr>
          <w:rFonts w:ascii="Times New Roman" w:eastAsia="Times New Roman" w:hAnsi="Times New Roman" w:cs="Times New Roman"/>
          <w:b/>
          <w:sz w:val="24"/>
          <w:szCs w:val="24"/>
          <w:bdr w:val="nil"/>
          <w:lang w:val="es-ES_tradnl"/>
        </w:rPr>
        <w:t>INTRODUCCIÓN</w:t>
      </w:r>
    </w:p>
    <w:p w14:paraId="76476452" w14:textId="0883E546" w:rsidR="000E64D0" w:rsidRPr="009B3858" w:rsidRDefault="00903566" w:rsidP="00893140">
      <w:pPr>
        <w:spacing w:after="24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 xml:space="preserve">Esta serie de documentos está pensada para el acreedor por adeudo que desee solicitar un embargo de bienes que no sean de un sueldo. Dicho embargo se centra en bienes muebles que pertenecen al deudor por crédito derivado de una sentencia pero que están retenidos por un tercero, o dinero que no proviene de un </w:t>
      </w:r>
      <w:r w:rsidR="005A4F00">
        <w:rPr>
          <w:rFonts w:ascii="Times New Roman" w:eastAsia="Times New Roman" w:hAnsi="Times New Roman" w:cs="Times New Roman"/>
          <w:sz w:val="24"/>
          <w:szCs w:val="24"/>
          <w:bdr w:val="nil"/>
          <w:lang w:val="es-ES_tradnl"/>
        </w:rPr>
        <w:t>“</w:t>
      </w:r>
      <w:r>
        <w:rPr>
          <w:rFonts w:ascii="Times New Roman" w:eastAsia="Times New Roman" w:hAnsi="Times New Roman" w:cs="Times New Roman"/>
          <w:sz w:val="24"/>
          <w:szCs w:val="24"/>
          <w:bdr w:val="nil"/>
          <w:lang w:val="es-ES_tradnl"/>
        </w:rPr>
        <w:t>sueldo</w:t>
      </w:r>
      <w:r w:rsidR="005A4F00">
        <w:rPr>
          <w:rFonts w:ascii="Times New Roman" w:eastAsia="Times New Roman" w:hAnsi="Times New Roman" w:cs="Times New Roman"/>
          <w:sz w:val="24"/>
          <w:szCs w:val="24"/>
          <w:bdr w:val="nil"/>
          <w:lang w:val="es-ES_tradnl"/>
        </w:rPr>
        <w:t>”</w:t>
      </w:r>
      <w:r>
        <w:rPr>
          <w:rFonts w:ascii="Times New Roman" w:eastAsia="Times New Roman" w:hAnsi="Times New Roman" w:cs="Times New Roman"/>
          <w:sz w:val="24"/>
          <w:szCs w:val="24"/>
          <w:bdr w:val="nil"/>
          <w:lang w:val="es-ES_tradnl"/>
        </w:rPr>
        <w:t xml:space="preserve"> que un tercero le debe al deudor</w:t>
      </w:r>
      <w:r w:rsidR="00C82D51">
        <w:rPr>
          <w:rFonts w:ascii="Times New Roman" w:eastAsia="Times New Roman" w:hAnsi="Times New Roman" w:cs="Times New Roman"/>
          <w:sz w:val="24"/>
          <w:szCs w:val="24"/>
          <w:bdr w:val="nil"/>
          <w:lang w:val="es-ES_tradnl"/>
        </w:rPr>
        <w:t xml:space="preserve"> (algunos ejemplos de </w:t>
      </w:r>
      <w:r w:rsidR="00397EE1">
        <w:rPr>
          <w:rFonts w:ascii="Times New Roman" w:eastAsia="Times New Roman" w:hAnsi="Times New Roman" w:cs="Times New Roman"/>
          <w:sz w:val="24"/>
          <w:szCs w:val="24"/>
          <w:bdr w:val="nil"/>
          <w:lang w:val="es-ES_tradnl"/>
        </w:rPr>
        <w:t>“</w:t>
      </w:r>
      <w:r w:rsidR="005A4F00">
        <w:rPr>
          <w:rFonts w:ascii="Times New Roman" w:eastAsia="Times New Roman" w:hAnsi="Times New Roman" w:cs="Times New Roman"/>
          <w:sz w:val="24"/>
          <w:szCs w:val="24"/>
          <w:bdr w:val="nil"/>
          <w:lang w:val="es-ES_tradnl"/>
        </w:rPr>
        <w:t>sueldos</w:t>
      </w:r>
      <w:r w:rsidR="00397EE1">
        <w:rPr>
          <w:rFonts w:ascii="Times New Roman" w:eastAsia="Times New Roman" w:hAnsi="Times New Roman" w:cs="Times New Roman"/>
          <w:sz w:val="24"/>
          <w:szCs w:val="24"/>
          <w:bdr w:val="nil"/>
          <w:lang w:val="es-ES_tradnl"/>
        </w:rPr>
        <w:t>” son salarios, comisiones, bonos</w:t>
      </w:r>
      <w:r w:rsidR="00AD529E">
        <w:rPr>
          <w:rFonts w:ascii="Times New Roman" w:eastAsia="Times New Roman" w:hAnsi="Times New Roman" w:cs="Times New Roman"/>
          <w:sz w:val="24"/>
          <w:szCs w:val="24"/>
          <w:bdr w:val="nil"/>
          <w:lang w:val="es-ES_tradnl"/>
        </w:rPr>
        <w:t>,</w:t>
      </w:r>
      <w:r w:rsidR="00397EE1">
        <w:rPr>
          <w:rFonts w:ascii="Times New Roman" w:eastAsia="Times New Roman" w:hAnsi="Times New Roman" w:cs="Times New Roman"/>
          <w:sz w:val="24"/>
          <w:szCs w:val="24"/>
          <w:bdr w:val="nil"/>
          <w:lang w:val="es-ES_tradnl"/>
        </w:rPr>
        <w:t xml:space="preserve"> pagos de pensión o jubilación)</w:t>
      </w:r>
      <w:r>
        <w:rPr>
          <w:rFonts w:ascii="Times New Roman" w:eastAsia="Times New Roman" w:hAnsi="Times New Roman" w:cs="Times New Roman"/>
          <w:sz w:val="24"/>
          <w:szCs w:val="24"/>
          <w:bdr w:val="nil"/>
          <w:lang w:val="es-ES_tradnl"/>
        </w:rPr>
        <w:t xml:space="preserve">.  Algunos ejemplos de bienes que no provienen de un sueldo son el dinero en una cuenta bancaria, el contenido de una caja de seguridad, el alquiler que se debe pero que todavía no se ha pagado o una cuenta por cobrar.  </w:t>
      </w:r>
    </w:p>
    <w:p w14:paraId="2BE09873" w14:textId="5B4FBA5E" w:rsidR="000E64D0" w:rsidRPr="009B3858" w:rsidRDefault="00903566" w:rsidP="00893140">
      <w:pPr>
        <w:spacing w:after="24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 xml:space="preserve">Los bienes que no provienen de un sueldo podrán ser sujetos a un embargo, sin embargo, no todos los bienes son sujetos a un embargo y se protegen ciertos bienes que no provienen de un sueldo (véase </w:t>
      </w:r>
      <w:r w:rsidR="00397BD1">
        <w:rPr>
          <w:rFonts w:ascii="Times New Roman" w:eastAsia="Times New Roman" w:hAnsi="Times New Roman" w:cs="Times New Roman"/>
          <w:sz w:val="24"/>
          <w:szCs w:val="24"/>
          <w:bdr w:val="nil"/>
          <w:lang w:val="es-ES_tradnl"/>
        </w:rPr>
        <w:t>ARS</w:t>
      </w:r>
      <w:r>
        <w:rPr>
          <w:rFonts w:ascii="Times New Roman" w:eastAsia="Times New Roman" w:hAnsi="Times New Roman" w:cs="Times New Roman"/>
          <w:sz w:val="24"/>
          <w:szCs w:val="24"/>
          <w:bdr w:val="nil"/>
          <w:lang w:val="es-ES_tradnl"/>
        </w:rPr>
        <w:t xml:space="preserve"> Título 33, Capítulo 8).  Por ejemplo, la ley de Arizona establece que un acreedor por adeudo que embarga una cuenta bancaria solo podrá sacar el dinero que se encuentra en la cuenta el día que se notifique el banco de la orden de embargo.  Si pos</w:t>
      </w:r>
      <w:r w:rsidR="009B3858">
        <w:rPr>
          <w:rFonts w:ascii="Times New Roman" w:eastAsia="Times New Roman" w:hAnsi="Times New Roman" w:cs="Times New Roman"/>
          <w:sz w:val="24"/>
          <w:szCs w:val="24"/>
          <w:bdr w:val="nil"/>
          <w:lang w:val="es-ES_tradnl"/>
        </w:rPr>
        <w:t>teriormente se ingresan fondos en</w:t>
      </w:r>
      <w:r>
        <w:rPr>
          <w:rFonts w:ascii="Times New Roman" w:eastAsia="Times New Roman" w:hAnsi="Times New Roman" w:cs="Times New Roman"/>
          <w:sz w:val="24"/>
          <w:szCs w:val="24"/>
          <w:bdr w:val="nil"/>
          <w:lang w:val="es-ES_tradnl"/>
        </w:rPr>
        <w:t xml:space="preserve"> la cuenta, se deberá presentar una nueva acción de embargo para poder cobrarlos.  </w:t>
      </w:r>
      <w:r w:rsidR="00AA7D91">
        <w:rPr>
          <w:rFonts w:ascii="Times New Roman" w:eastAsia="Times New Roman" w:hAnsi="Times New Roman" w:cs="Times New Roman"/>
          <w:sz w:val="24"/>
          <w:szCs w:val="24"/>
          <w:bdr w:val="nil"/>
          <w:lang w:val="es-ES_tradnl"/>
        </w:rPr>
        <w:t>L</w:t>
      </w:r>
      <w:r w:rsidR="003B00FB">
        <w:rPr>
          <w:rFonts w:ascii="Times New Roman" w:eastAsia="Times New Roman" w:hAnsi="Times New Roman" w:cs="Times New Roman"/>
          <w:sz w:val="24"/>
          <w:szCs w:val="24"/>
          <w:bdr w:val="nil"/>
          <w:lang w:val="es-ES_tradnl"/>
        </w:rPr>
        <w:t>a ley de Arizona</w:t>
      </w:r>
      <w:r w:rsidR="00AA7D91">
        <w:rPr>
          <w:rFonts w:ascii="Times New Roman" w:eastAsia="Times New Roman" w:hAnsi="Times New Roman" w:cs="Times New Roman"/>
          <w:sz w:val="24"/>
          <w:szCs w:val="24"/>
          <w:bdr w:val="nil"/>
          <w:lang w:val="es-ES_tradnl"/>
        </w:rPr>
        <w:t xml:space="preserve"> exime del embargo </w:t>
      </w:r>
      <w:r w:rsidR="003B00FB">
        <w:rPr>
          <w:rFonts w:ascii="Times New Roman" w:eastAsia="Times New Roman" w:hAnsi="Times New Roman" w:cs="Times New Roman"/>
          <w:sz w:val="24"/>
          <w:szCs w:val="24"/>
          <w:bdr w:val="nil"/>
          <w:lang w:val="es-ES_tradnl"/>
        </w:rPr>
        <w:t>cierta cantidad</w:t>
      </w:r>
      <w:r w:rsidR="00AA7D91">
        <w:rPr>
          <w:rFonts w:ascii="Times New Roman" w:eastAsia="Times New Roman" w:hAnsi="Times New Roman" w:cs="Times New Roman"/>
          <w:sz w:val="24"/>
          <w:szCs w:val="24"/>
          <w:bdr w:val="nil"/>
          <w:lang w:val="es-ES_tradnl"/>
        </w:rPr>
        <w:t xml:space="preserve"> de dinero </w:t>
      </w:r>
      <w:r w:rsidR="00397EE1">
        <w:rPr>
          <w:rFonts w:ascii="Times New Roman" w:eastAsia="Times New Roman" w:hAnsi="Times New Roman" w:cs="Times New Roman"/>
          <w:sz w:val="24"/>
          <w:szCs w:val="24"/>
          <w:bdr w:val="nil"/>
          <w:lang w:val="es-ES_tradnl"/>
        </w:rPr>
        <w:t>que se encuentra en una</w:t>
      </w:r>
      <w:r>
        <w:rPr>
          <w:rFonts w:ascii="Times New Roman" w:eastAsia="Times New Roman" w:hAnsi="Times New Roman" w:cs="Times New Roman"/>
          <w:sz w:val="24"/>
          <w:szCs w:val="24"/>
          <w:bdr w:val="nil"/>
          <w:lang w:val="es-ES_tradnl"/>
        </w:rPr>
        <w:t xml:space="preserve"> </w:t>
      </w:r>
      <w:r w:rsidR="00397EE1">
        <w:rPr>
          <w:rFonts w:ascii="Times New Roman" w:eastAsia="Times New Roman" w:hAnsi="Times New Roman" w:cs="Times New Roman"/>
          <w:sz w:val="24"/>
          <w:szCs w:val="24"/>
          <w:bdr w:val="nil"/>
          <w:lang w:val="es-ES_tradnl"/>
        </w:rPr>
        <w:t xml:space="preserve">sola </w:t>
      </w:r>
      <w:r>
        <w:rPr>
          <w:rFonts w:ascii="Times New Roman" w:eastAsia="Times New Roman" w:hAnsi="Times New Roman" w:cs="Times New Roman"/>
          <w:sz w:val="24"/>
          <w:szCs w:val="24"/>
          <w:bdr w:val="nil"/>
          <w:lang w:val="es-ES_tradnl"/>
        </w:rPr>
        <w:t>cuenta bancaria</w:t>
      </w:r>
      <w:r w:rsidR="00397EE1">
        <w:rPr>
          <w:rFonts w:ascii="Times New Roman" w:eastAsia="Times New Roman" w:hAnsi="Times New Roman" w:cs="Times New Roman"/>
          <w:sz w:val="24"/>
          <w:szCs w:val="24"/>
          <w:bdr w:val="nil"/>
          <w:lang w:val="es-ES_tradnl"/>
        </w:rPr>
        <w:t xml:space="preserve"> y el doble</w:t>
      </w:r>
      <w:r w:rsidR="003B00FB">
        <w:rPr>
          <w:rFonts w:ascii="Times New Roman" w:eastAsia="Times New Roman" w:hAnsi="Times New Roman" w:cs="Times New Roman"/>
          <w:sz w:val="24"/>
          <w:szCs w:val="24"/>
          <w:bdr w:val="nil"/>
          <w:lang w:val="es-ES_tradnl"/>
        </w:rPr>
        <w:t xml:space="preserve"> de esa cantidad</w:t>
      </w:r>
      <w:r w:rsidR="00FF6036">
        <w:rPr>
          <w:rFonts w:ascii="Times New Roman" w:eastAsia="Times New Roman" w:hAnsi="Times New Roman" w:cs="Times New Roman"/>
          <w:sz w:val="24"/>
          <w:szCs w:val="24"/>
          <w:bdr w:val="nil"/>
          <w:lang w:val="es-ES_tradnl"/>
        </w:rPr>
        <w:t xml:space="preserve"> si</w:t>
      </w:r>
      <w:r w:rsidR="00397EE1">
        <w:rPr>
          <w:rFonts w:ascii="Times New Roman" w:eastAsia="Times New Roman" w:hAnsi="Times New Roman" w:cs="Times New Roman"/>
          <w:sz w:val="24"/>
          <w:szCs w:val="24"/>
          <w:bdr w:val="nil"/>
          <w:lang w:val="es-ES_tradnl"/>
        </w:rPr>
        <w:t xml:space="preserve"> los t</w:t>
      </w:r>
      <w:r w:rsidR="00FF6036">
        <w:rPr>
          <w:rFonts w:ascii="Times New Roman" w:eastAsia="Times New Roman" w:hAnsi="Times New Roman" w:cs="Times New Roman"/>
          <w:sz w:val="24"/>
          <w:szCs w:val="24"/>
          <w:bdr w:val="nil"/>
          <w:lang w:val="es-ES_tradnl"/>
        </w:rPr>
        <w:t>itulares</w:t>
      </w:r>
      <w:r w:rsidR="00397EE1">
        <w:rPr>
          <w:rFonts w:ascii="Times New Roman" w:eastAsia="Times New Roman" w:hAnsi="Times New Roman" w:cs="Times New Roman"/>
          <w:sz w:val="24"/>
          <w:szCs w:val="24"/>
          <w:bdr w:val="nil"/>
          <w:lang w:val="es-ES_tradnl"/>
        </w:rPr>
        <w:t xml:space="preserve"> de la cuenta bancaria están casados</w:t>
      </w:r>
      <w:r w:rsidR="00FF6036">
        <w:rPr>
          <w:rFonts w:ascii="Times New Roman" w:eastAsia="Times New Roman" w:hAnsi="Times New Roman" w:cs="Times New Roman"/>
          <w:sz w:val="24"/>
          <w:szCs w:val="24"/>
          <w:bdr w:val="nil"/>
          <w:lang w:val="es-ES_tradnl"/>
        </w:rPr>
        <w:t xml:space="preserve">. </w:t>
      </w:r>
      <w:r>
        <w:rPr>
          <w:rFonts w:ascii="Times New Roman" w:eastAsia="Times New Roman" w:hAnsi="Times New Roman" w:cs="Times New Roman"/>
          <w:sz w:val="24"/>
          <w:szCs w:val="24"/>
          <w:bdr w:val="nil"/>
          <w:lang w:val="es-ES_tradnl"/>
        </w:rPr>
        <w:t xml:space="preserve">Si aparte del deudor existen más personas en la cuenta bancaria, se podrá celebrar una audiencia para determinar la parte de la cuenta que corresponda a cada persona </w:t>
      </w:r>
      <w:r w:rsidR="007B7100" w:rsidRPr="007B7100">
        <w:rPr>
          <w:rFonts w:ascii="Times New Roman" w:hAnsi="Times New Roman" w:cs="Times New Roman"/>
          <w:sz w:val="24"/>
          <w:szCs w:val="24"/>
          <w:lang w:val="es-US"/>
        </w:rPr>
        <w:t xml:space="preserve">(ARS §§ 12-1595 </w:t>
      </w:r>
      <w:r w:rsidR="007B7100">
        <w:rPr>
          <w:rFonts w:ascii="Times New Roman" w:hAnsi="Times New Roman" w:cs="Times New Roman"/>
          <w:sz w:val="24"/>
          <w:szCs w:val="24"/>
          <w:lang w:val="es-US"/>
        </w:rPr>
        <w:t>y</w:t>
      </w:r>
      <w:r w:rsidR="007B7100" w:rsidRPr="007B7100">
        <w:rPr>
          <w:rFonts w:ascii="Times New Roman" w:hAnsi="Times New Roman" w:cs="Times New Roman"/>
          <w:sz w:val="24"/>
          <w:szCs w:val="24"/>
          <w:lang w:val="es-US"/>
        </w:rPr>
        <w:t xml:space="preserve"> 33-1126(A)(9))</w:t>
      </w:r>
      <w:r>
        <w:rPr>
          <w:rFonts w:ascii="Times New Roman" w:eastAsia="Times New Roman" w:hAnsi="Times New Roman" w:cs="Times New Roman"/>
          <w:sz w:val="24"/>
          <w:szCs w:val="24"/>
          <w:bdr w:val="nil"/>
          <w:lang w:val="es-ES_tradnl"/>
        </w:rPr>
        <w:t xml:space="preserve">.  </w:t>
      </w:r>
    </w:p>
    <w:p w14:paraId="62453497" w14:textId="77777777" w:rsidR="000E64D0" w:rsidRPr="009B3858" w:rsidRDefault="00903566" w:rsidP="00893140">
      <w:pPr>
        <w:spacing w:after="240" w:line="240" w:lineRule="auto"/>
        <w:ind w:left="360" w:hanging="360"/>
        <w:jc w:val="both"/>
        <w:rPr>
          <w:rFonts w:ascii="Times New Roman" w:hAnsi="Times New Roman" w:cs="Times New Roman"/>
          <w:b/>
          <w:sz w:val="24"/>
          <w:szCs w:val="24"/>
          <w:u w:val="single"/>
          <w:lang w:val="es-MX"/>
        </w:rPr>
      </w:pPr>
      <w:r>
        <w:rPr>
          <w:rFonts w:ascii="Times New Roman" w:eastAsia="Times New Roman" w:hAnsi="Times New Roman" w:cs="Times New Roman"/>
          <w:b/>
          <w:sz w:val="24"/>
          <w:szCs w:val="24"/>
          <w:bdr w:val="nil"/>
          <w:lang w:val="es-ES_tradnl"/>
        </w:rPr>
        <w:t xml:space="preserve">[ ] </w:t>
      </w:r>
      <w:r>
        <w:rPr>
          <w:rFonts w:ascii="Times New Roman" w:eastAsia="Times New Roman" w:hAnsi="Times New Roman" w:cs="Times New Roman"/>
          <w:b/>
          <w:sz w:val="24"/>
          <w:szCs w:val="24"/>
          <w:bdr w:val="nil"/>
          <w:lang w:val="es-ES_tradnl"/>
        </w:rPr>
        <w:tab/>
      </w:r>
      <w:r>
        <w:rPr>
          <w:rFonts w:ascii="Times New Roman" w:eastAsia="Times New Roman" w:hAnsi="Times New Roman" w:cs="Times New Roman"/>
          <w:b/>
          <w:sz w:val="24"/>
          <w:szCs w:val="24"/>
          <w:u w:val="single"/>
          <w:bdr w:val="nil"/>
          <w:lang w:val="es-ES_tradnl"/>
        </w:rPr>
        <w:t>PASO 1:  Revise los formularios y las instrucciones en la serie de documentos</w:t>
      </w:r>
    </w:p>
    <w:p w14:paraId="13FF6345" w14:textId="77777777" w:rsidR="000E64D0" w:rsidRPr="009B3858" w:rsidRDefault="00903566" w:rsidP="00893140">
      <w:pPr>
        <w:spacing w:after="24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 xml:space="preserve">Para poder embargar una cuenta bancaria u otros bienes que no provengan de un sueldo, utilizará los siguientes formularios en la serie de documentos (el número de cada formulario aparece en la esquina inferior izquierda de cada página): FORMULARIOS 1 a 16   </w:t>
      </w:r>
    </w:p>
    <w:p w14:paraId="478FFC72" w14:textId="77777777" w:rsidR="000E64D0" w:rsidRPr="009B3858" w:rsidRDefault="00903566" w:rsidP="00893140">
      <w:pPr>
        <w:spacing w:after="240" w:line="240" w:lineRule="auto"/>
        <w:jc w:val="both"/>
        <w:rPr>
          <w:rFonts w:ascii="Times New Roman" w:hAnsi="Times New Roman" w:cs="Times New Roman"/>
          <w:b/>
          <w:sz w:val="24"/>
          <w:szCs w:val="24"/>
          <w:u w:val="single"/>
          <w:lang w:val="es-MX"/>
        </w:rPr>
      </w:pPr>
      <w:r>
        <w:rPr>
          <w:rFonts w:ascii="Times New Roman" w:eastAsia="Times New Roman" w:hAnsi="Times New Roman" w:cs="Times New Roman"/>
          <w:b/>
          <w:sz w:val="24"/>
          <w:szCs w:val="24"/>
          <w:bdr w:val="nil"/>
          <w:lang w:val="es-ES_tradnl"/>
        </w:rPr>
        <w:t xml:space="preserve">[ ] </w:t>
      </w:r>
      <w:r>
        <w:rPr>
          <w:rFonts w:ascii="Times New Roman" w:eastAsia="Times New Roman" w:hAnsi="Times New Roman" w:cs="Times New Roman"/>
          <w:b/>
          <w:sz w:val="24"/>
          <w:szCs w:val="24"/>
          <w:bdr w:val="nil"/>
          <w:lang w:val="es-ES_tradnl"/>
        </w:rPr>
        <w:tab/>
      </w:r>
      <w:r>
        <w:rPr>
          <w:rFonts w:ascii="Times New Roman" w:eastAsia="Times New Roman" w:hAnsi="Times New Roman" w:cs="Times New Roman"/>
          <w:b/>
          <w:sz w:val="24"/>
          <w:szCs w:val="24"/>
          <w:u w:val="single"/>
          <w:bdr w:val="nil"/>
          <w:lang w:val="es-ES_tradnl"/>
        </w:rPr>
        <w:t xml:space="preserve">PASO 2:  Solicite al tribunal una orden de embargo y notifique al tercero embargado  </w:t>
      </w:r>
    </w:p>
    <w:p w14:paraId="79D48BF5" w14:textId="77777777" w:rsidR="000E64D0" w:rsidRPr="009B3858" w:rsidRDefault="00903566" w:rsidP="00893140">
      <w:pPr>
        <w:spacing w:after="24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 xml:space="preserve">Para empezar la acción de embargo, rellene y presente una Solicitud para la orden de embargo (FORMULARIO 1).  Se cobra una cuota para presentar este formulario.  Si usted no puede pagar la cuota, es posible prorrogarla si usted reúne los requisitos.  La solicitud para una prórroga de las cuotas la puede pedir en la secretaría.  </w:t>
      </w:r>
    </w:p>
    <w:p w14:paraId="6A0A4171" w14:textId="38D38F3B" w:rsidR="00893140" w:rsidRDefault="00903566" w:rsidP="00893140">
      <w:pPr>
        <w:spacing w:after="24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Rellene y presente en el tribunal la Solicitud para la orden de embargo (de bienes que no sean de un sueldo) (FORMULARIO 1), la Orden de embargo y citación de comparecencia (de bienes que no sean de un sueldo) (FORMULARIO 2).  Si usted presenta la solicitud en un tribunal superior, el secretario del tribunal firmará la orden y citación de comparecencia.  Si presenta la solicitud en un tribunal municipal o un juzgado de paz, el juez o el juez de paz o el secretario delega</w:t>
      </w:r>
      <w:r w:rsidR="001B20A0">
        <w:rPr>
          <w:rFonts w:ascii="Times New Roman" w:eastAsia="Times New Roman" w:hAnsi="Times New Roman" w:cs="Times New Roman"/>
          <w:sz w:val="24"/>
          <w:szCs w:val="24"/>
          <w:bdr w:val="nil"/>
          <w:lang w:val="es-ES_tradnl"/>
        </w:rPr>
        <w:t>do firmará el formulario de la O</w:t>
      </w:r>
      <w:r>
        <w:rPr>
          <w:rFonts w:ascii="Times New Roman" w:eastAsia="Times New Roman" w:hAnsi="Times New Roman" w:cs="Times New Roman"/>
          <w:sz w:val="24"/>
          <w:szCs w:val="24"/>
          <w:bdr w:val="nil"/>
          <w:lang w:val="es-ES_tradnl"/>
        </w:rPr>
        <w:t xml:space="preserve">rden de embargo y citación de comparecencia que usted ha presentado.  Una vez que se haya firmado el FORMULARIO 2 y se le haya </w:t>
      </w:r>
      <w:r w:rsidR="009B3858">
        <w:rPr>
          <w:rFonts w:ascii="Times New Roman" w:eastAsia="Times New Roman" w:hAnsi="Times New Roman" w:cs="Times New Roman"/>
          <w:sz w:val="24"/>
          <w:szCs w:val="24"/>
          <w:bdr w:val="nil"/>
          <w:lang w:val="es-ES_tradnl"/>
        </w:rPr>
        <w:t>devuelto</w:t>
      </w:r>
      <w:r>
        <w:rPr>
          <w:rFonts w:ascii="Times New Roman" w:eastAsia="Times New Roman" w:hAnsi="Times New Roman" w:cs="Times New Roman"/>
          <w:sz w:val="24"/>
          <w:szCs w:val="24"/>
          <w:bdr w:val="nil"/>
          <w:lang w:val="es-ES_tradnl"/>
        </w:rPr>
        <w:t xml:space="preserve"> a usted, usted deberá notificar al tercero embargado de los siguientes documentos. Se indica el número de copias que se debe notificar para cada documento.   Usted debe rellenar el epígrafe </w:t>
      </w:r>
      <w:r w:rsidR="00893140">
        <w:rPr>
          <w:rFonts w:ascii="Times New Roman" w:eastAsia="Times New Roman" w:hAnsi="Times New Roman" w:cs="Times New Roman"/>
          <w:sz w:val="24"/>
          <w:szCs w:val="24"/>
          <w:bdr w:val="nil"/>
          <w:lang w:val="es-ES_tradnl"/>
        </w:rPr>
        <w:t xml:space="preserve">– </w:t>
      </w:r>
      <w:r>
        <w:rPr>
          <w:rFonts w:ascii="Times New Roman" w:eastAsia="Times New Roman" w:hAnsi="Times New Roman" w:cs="Times New Roman"/>
          <w:sz w:val="24"/>
          <w:szCs w:val="24"/>
          <w:bdr w:val="nil"/>
          <w:lang w:val="es-ES_tradnl"/>
        </w:rPr>
        <w:t xml:space="preserve">y solo el epígrafe </w:t>
      </w:r>
      <w:r w:rsidR="00893140">
        <w:rPr>
          <w:rFonts w:ascii="Times New Roman" w:eastAsia="Times New Roman" w:hAnsi="Times New Roman" w:cs="Times New Roman"/>
          <w:sz w:val="24"/>
          <w:szCs w:val="24"/>
          <w:bdr w:val="nil"/>
          <w:lang w:val="es-ES_tradnl"/>
        </w:rPr>
        <w:t xml:space="preserve">– </w:t>
      </w:r>
      <w:r>
        <w:rPr>
          <w:rFonts w:ascii="Times New Roman" w:eastAsia="Times New Roman" w:hAnsi="Times New Roman" w:cs="Times New Roman"/>
          <w:sz w:val="24"/>
          <w:szCs w:val="24"/>
          <w:bdr w:val="nil"/>
          <w:lang w:val="es-ES_tradnl"/>
        </w:rPr>
        <w:t>de los FORMULARIOS 4, 7, 8 y 9 antes de notificarle al tercero embargado de los mismos.</w:t>
      </w:r>
    </w:p>
    <w:p w14:paraId="267D8D9B" w14:textId="39F240FA" w:rsidR="000E64D0" w:rsidRPr="009B3858" w:rsidRDefault="00903566" w:rsidP="00893140">
      <w:pPr>
        <w:spacing w:after="240" w:line="240" w:lineRule="auto"/>
        <w:ind w:left="360" w:hanging="360"/>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lastRenderedPageBreak/>
        <w:t>[ ]</w:t>
      </w:r>
      <w:r>
        <w:rPr>
          <w:rFonts w:ascii="Times New Roman" w:eastAsia="Times New Roman" w:hAnsi="Times New Roman" w:cs="Times New Roman"/>
          <w:sz w:val="24"/>
          <w:szCs w:val="24"/>
          <w:bdr w:val="nil"/>
          <w:lang w:val="es-ES_tradnl"/>
        </w:rPr>
        <w:tab/>
        <w:t xml:space="preserve">Orden de embargo y citación de comparecencia (de bienes que no sean de un sueldo) (FORMULARIO 2) </w:t>
      </w:r>
      <w:r w:rsidR="00893140">
        <w:rPr>
          <w:rFonts w:ascii="Times New Roman" w:eastAsia="Times New Roman" w:hAnsi="Times New Roman" w:cs="Times New Roman"/>
          <w:sz w:val="24"/>
          <w:szCs w:val="24"/>
          <w:bdr w:val="nil"/>
          <w:lang w:val="es-ES_tradnl"/>
        </w:rPr>
        <w:t xml:space="preserve">–  </w:t>
      </w:r>
      <w:r>
        <w:rPr>
          <w:rFonts w:ascii="Times New Roman" w:eastAsia="Times New Roman" w:hAnsi="Times New Roman" w:cs="Times New Roman"/>
          <w:sz w:val="24"/>
          <w:szCs w:val="24"/>
          <w:bdr w:val="nil"/>
          <w:lang w:val="es-ES_tradnl"/>
        </w:rPr>
        <w:t xml:space="preserve">2 copias </w:t>
      </w:r>
    </w:p>
    <w:p w14:paraId="39AE28F5" w14:textId="03D8D9D6" w:rsidR="000E64D0" w:rsidRPr="009B3858" w:rsidRDefault="00903566" w:rsidP="00893140">
      <w:pPr>
        <w:spacing w:after="240" w:line="240" w:lineRule="auto"/>
        <w:ind w:left="360" w:hanging="360"/>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 ]</w:t>
      </w:r>
      <w:r>
        <w:rPr>
          <w:rFonts w:ascii="Times New Roman" w:eastAsia="Times New Roman" w:hAnsi="Times New Roman" w:cs="Times New Roman"/>
          <w:sz w:val="24"/>
          <w:szCs w:val="24"/>
          <w:bdr w:val="nil"/>
          <w:lang w:val="es-ES_tradnl"/>
        </w:rPr>
        <w:tab/>
        <w:t xml:space="preserve">Instrucciones para el tercero embargado (de bienes que no sean de un sueldo) (FORMULARIO 3) </w:t>
      </w:r>
      <w:r w:rsidR="00893140">
        <w:rPr>
          <w:rFonts w:ascii="Times New Roman" w:eastAsia="Times New Roman" w:hAnsi="Times New Roman" w:cs="Times New Roman"/>
          <w:sz w:val="24"/>
          <w:szCs w:val="24"/>
          <w:bdr w:val="nil"/>
          <w:lang w:val="es-ES_tradnl"/>
        </w:rPr>
        <w:t xml:space="preserve">– </w:t>
      </w:r>
      <w:r>
        <w:rPr>
          <w:rFonts w:ascii="Times New Roman" w:eastAsia="Times New Roman" w:hAnsi="Times New Roman" w:cs="Times New Roman"/>
          <w:sz w:val="24"/>
          <w:szCs w:val="24"/>
          <w:bdr w:val="nil"/>
          <w:lang w:val="es-ES_tradnl"/>
        </w:rPr>
        <w:t xml:space="preserve">1 copia </w:t>
      </w:r>
    </w:p>
    <w:p w14:paraId="69661AF0" w14:textId="7BF1BC7C" w:rsidR="000E64D0" w:rsidRPr="009B3858" w:rsidRDefault="00903566" w:rsidP="0089314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right" w:pos="10800"/>
        </w:tabs>
        <w:spacing w:after="240" w:line="240" w:lineRule="auto"/>
        <w:ind w:left="360" w:hanging="360"/>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 ]</w:t>
      </w:r>
      <w:r>
        <w:rPr>
          <w:rFonts w:ascii="Times New Roman" w:eastAsia="Times New Roman" w:hAnsi="Times New Roman" w:cs="Times New Roman"/>
          <w:sz w:val="24"/>
          <w:szCs w:val="24"/>
          <w:bdr w:val="nil"/>
          <w:lang w:val="es-ES_tradnl"/>
        </w:rPr>
        <w:tab/>
        <w:t xml:space="preserve">Contestación del tercero embargado (de bienes que no sean de un sueldo) </w:t>
      </w:r>
      <w:r w:rsidR="00893140">
        <w:rPr>
          <w:rFonts w:ascii="Times New Roman" w:eastAsia="Times New Roman" w:hAnsi="Times New Roman" w:cs="Times New Roman"/>
          <w:sz w:val="24"/>
          <w:szCs w:val="24"/>
          <w:bdr w:val="nil"/>
          <w:lang w:val="es-ES_tradnl"/>
        </w:rPr>
        <w:t xml:space="preserve">– </w:t>
      </w:r>
      <w:r>
        <w:rPr>
          <w:rFonts w:ascii="Times New Roman" w:eastAsia="Times New Roman" w:hAnsi="Times New Roman" w:cs="Times New Roman"/>
          <w:sz w:val="24"/>
          <w:szCs w:val="24"/>
          <w:bdr w:val="nil"/>
          <w:lang w:val="es-ES_tradnl"/>
        </w:rPr>
        <w:t xml:space="preserve">4 copias </w:t>
      </w:r>
      <w:r>
        <w:rPr>
          <w:rFonts w:ascii="Times New Roman" w:eastAsia="Times New Roman" w:hAnsi="Times New Roman" w:cs="Times New Roman"/>
          <w:sz w:val="24"/>
          <w:szCs w:val="24"/>
          <w:bdr w:val="nil"/>
          <w:lang w:val="es-ES_tradnl"/>
        </w:rPr>
        <w:tab/>
      </w:r>
    </w:p>
    <w:p w14:paraId="0D246486" w14:textId="77777777" w:rsidR="000E64D0" w:rsidRPr="009B3858" w:rsidRDefault="00903566" w:rsidP="00893140">
      <w:pPr>
        <w:spacing w:after="240" w:line="240" w:lineRule="auto"/>
        <w:ind w:left="360" w:hanging="360"/>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 ]</w:t>
      </w:r>
      <w:r>
        <w:rPr>
          <w:rFonts w:ascii="Times New Roman" w:eastAsia="Times New Roman" w:hAnsi="Times New Roman" w:cs="Times New Roman"/>
          <w:sz w:val="24"/>
          <w:szCs w:val="24"/>
          <w:bdr w:val="nil"/>
          <w:lang w:val="es-ES_tradnl"/>
        </w:rPr>
        <w:tab/>
        <w:t xml:space="preserve">Aviso de embargo (de bienes que no sean de un sueldo) al deudor por crédito derivado de una sentencia (FORMULARIO 7) – 2 copias </w:t>
      </w:r>
    </w:p>
    <w:p w14:paraId="48311B68" w14:textId="3AA09DC7" w:rsidR="000E64D0" w:rsidRPr="009B3858" w:rsidRDefault="00903566" w:rsidP="00893140">
      <w:pPr>
        <w:spacing w:after="240" w:line="240" w:lineRule="auto"/>
        <w:ind w:left="360" w:hanging="360"/>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 ]</w:t>
      </w:r>
      <w:r>
        <w:rPr>
          <w:rFonts w:ascii="Times New Roman" w:eastAsia="Times New Roman" w:hAnsi="Times New Roman" w:cs="Times New Roman"/>
          <w:sz w:val="24"/>
          <w:szCs w:val="24"/>
          <w:bdr w:val="nil"/>
          <w:lang w:val="es-ES_tradnl"/>
        </w:rPr>
        <w:tab/>
        <w:t>Solicitud para una audiencia (FORMULARIO 8) – 2 copias</w:t>
      </w:r>
    </w:p>
    <w:p w14:paraId="1EF53D80" w14:textId="77777777" w:rsidR="000E64D0" w:rsidRPr="009B3858" w:rsidRDefault="00903566" w:rsidP="00893140">
      <w:pPr>
        <w:spacing w:after="240" w:line="240" w:lineRule="auto"/>
        <w:ind w:left="360" w:hanging="360"/>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 ]</w:t>
      </w:r>
      <w:r>
        <w:rPr>
          <w:rFonts w:ascii="Times New Roman" w:eastAsia="Times New Roman" w:hAnsi="Times New Roman" w:cs="Times New Roman"/>
          <w:sz w:val="24"/>
          <w:szCs w:val="24"/>
          <w:bdr w:val="nil"/>
          <w:lang w:val="es-ES_tradnl"/>
        </w:rPr>
        <w:tab/>
        <w:t xml:space="preserve">Aviso de la audiencia de embargo (de bienes que no sean de un sueldo) (FORMULARIO 9) – 2 copias  </w:t>
      </w:r>
    </w:p>
    <w:p w14:paraId="41450D60" w14:textId="77777777" w:rsidR="000E64D0" w:rsidRPr="009B3858" w:rsidRDefault="00903566" w:rsidP="00893140">
      <w:pPr>
        <w:spacing w:after="240" w:line="240" w:lineRule="auto"/>
        <w:ind w:left="360" w:hanging="360"/>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 ]</w:t>
      </w:r>
      <w:r>
        <w:rPr>
          <w:rFonts w:ascii="Times New Roman" w:eastAsia="Times New Roman" w:hAnsi="Times New Roman" w:cs="Times New Roman"/>
          <w:sz w:val="24"/>
          <w:szCs w:val="24"/>
          <w:bdr w:val="nil"/>
          <w:lang w:val="es-ES_tradnl"/>
        </w:rPr>
        <w:tab/>
        <w:t xml:space="preserve">La sentencia a favor de usted que condena al pago del deudor por crédito derivado de una sentencia – 1 copia </w:t>
      </w:r>
    </w:p>
    <w:p w14:paraId="3C9071BD" w14:textId="603188A8" w:rsidR="00AF200C" w:rsidRDefault="00FF6036" w:rsidP="00893140">
      <w:pPr>
        <w:spacing w:after="240" w:line="240" w:lineRule="auto"/>
        <w:jc w:val="both"/>
        <w:rPr>
          <w:rFonts w:ascii="Times New Roman" w:eastAsia="Times New Roman" w:hAnsi="Times New Roman" w:cs="Times New Roman"/>
          <w:sz w:val="24"/>
          <w:szCs w:val="24"/>
          <w:bdr w:val="nil"/>
          <w:lang w:val="es-ES_tradnl"/>
        </w:rPr>
      </w:pPr>
      <w:r>
        <w:rPr>
          <w:rFonts w:ascii="Times New Roman" w:eastAsia="Times New Roman" w:hAnsi="Times New Roman" w:cs="Times New Roman"/>
          <w:sz w:val="24"/>
          <w:szCs w:val="24"/>
          <w:bdr w:val="nil"/>
          <w:lang w:val="es-ES_tradnl"/>
        </w:rPr>
        <w:t xml:space="preserve">Se puede </w:t>
      </w:r>
      <w:r w:rsidR="00903566">
        <w:rPr>
          <w:rFonts w:ascii="Times New Roman" w:eastAsia="Times New Roman" w:hAnsi="Times New Roman" w:cs="Times New Roman"/>
          <w:sz w:val="24"/>
          <w:szCs w:val="24"/>
          <w:bdr w:val="nil"/>
          <w:lang w:val="es-ES_tradnl"/>
        </w:rPr>
        <w:t>practicar la notificación de estos documentos</w:t>
      </w:r>
      <w:r>
        <w:rPr>
          <w:rFonts w:ascii="Times New Roman" w:eastAsia="Times New Roman" w:hAnsi="Times New Roman" w:cs="Times New Roman"/>
          <w:sz w:val="24"/>
          <w:szCs w:val="24"/>
          <w:bdr w:val="nil"/>
          <w:lang w:val="es-ES_tradnl"/>
        </w:rPr>
        <w:t xml:space="preserve"> mediante correo certificado</w:t>
      </w:r>
      <w:r w:rsidR="00AA652D">
        <w:rPr>
          <w:rFonts w:ascii="Times New Roman" w:eastAsia="Times New Roman" w:hAnsi="Times New Roman" w:cs="Times New Roman"/>
          <w:sz w:val="24"/>
          <w:szCs w:val="24"/>
          <w:bdr w:val="nil"/>
          <w:lang w:val="es-ES_tradnl"/>
        </w:rPr>
        <w:t xml:space="preserve"> o</w:t>
      </w:r>
      <w:r>
        <w:rPr>
          <w:rFonts w:ascii="Times New Roman" w:eastAsia="Times New Roman" w:hAnsi="Times New Roman" w:cs="Times New Roman"/>
          <w:sz w:val="24"/>
          <w:szCs w:val="24"/>
          <w:bdr w:val="nil"/>
          <w:lang w:val="es-ES_tradnl"/>
        </w:rPr>
        <w:t xml:space="preserve"> con recibo de acuse</w:t>
      </w:r>
      <w:r w:rsidR="00AA652D">
        <w:rPr>
          <w:rFonts w:ascii="Times New Roman" w:eastAsia="Times New Roman" w:hAnsi="Times New Roman" w:cs="Times New Roman"/>
          <w:sz w:val="24"/>
          <w:szCs w:val="24"/>
          <w:bdr w:val="nil"/>
          <w:lang w:val="es-ES_tradnl"/>
        </w:rPr>
        <w:t xml:space="preserve">. </w:t>
      </w:r>
      <w:r w:rsidR="008003C9">
        <w:rPr>
          <w:rFonts w:ascii="Times New Roman" w:eastAsia="Times New Roman" w:hAnsi="Times New Roman" w:cs="Times New Roman"/>
          <w:sz w:val="24"/>
          <w:szCs w:val="24"/>
          <w:bdr w:val="nil"/>
          <w:lang w:val="es-ES_tradnl"/>
        </w:rPr>
        <w:t>Si usted paga una cuota, también</w:t>
      </w:r>
      <w:r w:rsidR="00AA652D">
        <w:rPr>
          <w:rFonts w:ascii="Times New Roman" w:eastAsia="Times New Roman" w:hAnsi="Times New Roman" w:cs="Times New Roman"/>
          <w:sz w:val="24"/>
          <w:szCs w:val="24"/>
          <w:bdr w:val="nil"/>
          <w:lang w:val="es-ES_tradnl"/>
        </w:rPr>
        <w:t xml:space="preserve"> los puede notificar</w:t>
      </w:r>
      <w:r w:rsidR="00E86C85">
        <w:rPr>
          <w:rFonts w:ascii="Times New Roman" w:eastAsia="Times New Roman" w:hAnsi="Times New Roman" w:cs="Times New Roman"/>
          <w:sz w:val="24"/>
          <w:szCs w:val="24"/>
          <w:bdr w:val="nil"/>
          <w:lang w:val="es-ES_tradnl"/>
        </w:rPr>
        <w:t xml:space="preserve"> un</w:t>
      </w:r>
      <w:r w:rsidR="00903566">
        <w:rPr>
          <w:rFonts w:ascii="Times New Roman" w:eastAsia="Times New Roman" w:hAnsi="Times New Roman" w:cs="Times New Roman"/>
          <w:sz w:val="24"/>
          <w:szCs w:val="24"/>
          <w:bdr w:val="nil"/>
          <w:lang w:val="es-ES_tradnl"/>
        </w:rPr>
        <w:t xml:space="preserve"> auxiliar de justicia (</w:t>
      </w:r>
      <w:r w:rsidR="00903566">
        <w:rPr>
          <w:rFonts w:ascii="Times New Roman" w:eastAsia="Times New Roman" w:hAnsi="Times New Roman" w:cs="Times New Roman"/>
          <w:i/>
          <w:sz w:val="24"/>
          <w:szCs w:val="24"/>
          <w:bdr w:val="nil"/>
          <w:lang w:val="es-ES_tradnl"/>
        </w:rPr>
        <w:t>constable</w:t>
      </w:r>
      <w:r w:rsidR="00903566">
        <w:rPr>
          <w:rFonts w:ascii="Times New Roman" w:eastAsia="Times New Roman" w:hAnsi="Times New Roman" w:cs="Times New Roman"/>
          <w:sz w:val="24"/>
          <w:szCs w:val="24"/>
          <w:bdr w:val="nil"/>
          <w:lang w:val="es-ES_tradnl"/>
        </w:rPr>
        <w:t>)</w:t>
      </w:r>
      <w:r w:rsidR="00E86C85">
        <w:rPr>
          <w:rFonts w:ascii="Times New Roman" w:eastAsia="Times New Roman" w:hAnsi="Times New Roman" w:cs="Times New Roman"/>
          <w:sz w:val="24"/>
          <w:szCs w:val="24"/>
          <w:bdr w:val="nil"/>
          <w:lang w:val="es-ES_tradnl"/>
        </w:rPr>
        <w:t>,</w:t>
      </w:r>
      <w:r w:rsidR="00654BE8">
        <w:rPr>
          <w:rFonts w:ascii="Times New Roman" w:eastAsia="Times New Roman" w:hAnsi="Times New Roman" w:cs="Times New Roman"/>
          <w:sz w:val="24"/>
          <w:szCs w:val="24"/>
          <w:bdr w:val="nil"/>
          <w:lang w:val="es-ES_tradnl"/>
        </w:rPr>
        <w:t xml:space="preserve"> </w:t>
      </w:r>
      <w:r w:rsidR="00E86C85">
        <w:rPr>
          <w:rFonts w:ascii="Times New Roman" w:eastAsia="Times New Roman" w:hAnsi="Times New Roman" w:cs="Times New Roman"/>
          <w:sz w:val="24"/>
          <w:szCs w:val="24"/>
          <w:bdr w:val="nil"/>
          <w:lang w:val="es-ES_tradnl"/>
        </w:rPr>
        <w:t xml:space="preserve">un </w:t>
      </w:r>
      <w:r w:rsidR="00903566">
        <w:rPr>
          <w:rFonts w:ascii="Times New Roman" w:eastAsia="Times New Roman" w:hAnsi="Times New Roman" w:cs="Times New Roman"/>
          <w:sz w:val="24"/>
          <w:szCs w:val="24"/>
          <w:bdr w:val="nil"/>
          <w:lang w:val="es-ES_tradnl"/>
        </w:rPr>
        <w:t>agente de alguacil</w:t>
      </w:r>
      <w:r w:rsidR="00E86C85">
        <w:rPr>
          <w:rFonts w:ascii="Times New Roman" w:eastAsia="Times New Roman" w:hAnsi="Times New Roman" w:cs="Times New Roman"/>
          <w:sz w:val="24"/>
          <w:szCs w:val="24"/>
          <w:bdr w:val="nil"/>
          <w:lang w:val="es-ES_tradnl"/>
        </w:rPr>
        <w:t xml:space="preserve"> o un notificador privado</w:t>
      </w:r>
      <w:r w:rsidR="008003C9">
        <w:rPr>
          <w:rFonts w:ascii="Times New Roman" w:eastAsia="Times New Roman" w:hAnsi="Times New Roman" w:cs="Times New Roman"/>
          <w:sz w:val="24"/>
          <w:szCs w:val="24"/>
          <w:bdr w:val="nil"/>
          <w:lang w:val="es-ES_tradnl"/>
        </w:rPr>
        <w:t>.</w:t>
      </w:r>
      <w:r w:rsidR="00903566">
        <w:rPr>
          <w:rFonts w:ascii="Times New Roman" w:eastAsia="Times New Roman" w:hAnsi="Times New Roman" w:cs="Times New Roman"/>
          <w:sz w:val="24"/>
          <w:szCs w:val="24"/>
          <w:bdr w:val="nil"/>
          <w:lang w:val="es-ES_tradnl"/>
        </w:rPr>
        <w:t xml:space="preserve"> Al final del proceso, es posible que usted recupere el dinero que pagó para practicar la notificación de estos formularios.  </w:t>
      </w:r>
    </w:p>
    <w:p w14:paraId="111EE65B" w14:textId="1E3A45B2" w:rsidR="000E64D0" w:rsidRPr="009B3858" w:rsidRDefault="00903566" w:rsidP="00893140">
      <w:pPr>
        <w:spacing w:after="24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Si usted no tiene los recursos para pagar la cu</w:t>
      </w:r>
      <w:r w:rsidR="009B3858">
        <w:rPr>
          <w:rFonts w:ascii="Times New Roman" w:eastAsia="Times New Roman" w:hAnsi="Times New Roman" w:cs="Times New Roman"/>
          <w:sz w:val="24"/>
          <w:szCs w:val="24"/>
          <w:bdr w:val="nil"/>
          <w:lang w:val="es-ES_tradnl"/>
        </w:rPr>
        <w:t xml:space="preserve">ota de notificación, puede </w:t>
      </w:r>
      <w:r>
        <w:rPr>
          <w:rFonts w:ascii="Times New Roman" w:eastAsia="Times New Roman" w:hAnsi="Times New Roman" w:cs="Times New Roman"/>
          <w:sz w:val="24"/>
          <w:szCs w:val="24"/>
          <w:bdr w:val="nil"/>
          <w:lang w:val="es-ES_tradnl"/>
        </w:rPr>
        <w:t xml:space="preserve">que tenga derecho a una prórroga del pago.  Los notificadores privados no aceptan prórrogas.  La solicitud para la prórroga de las cuotas de notificación la puede pedir en la secretaría.  </w:t>
      </w:r>
    </w:p>
    <w:p w14:paraId="6977F9A9" w14:textId="22FDBD23" w:rsidR="000E64D0" w:rsidRPr="009B3858" w:rsidRDefault="00903566" w:rsidP="00893140">
      <w:pPr>
        <w:spacing w:after="24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 xml:space="preserve">Véase </w:t>
      </w:r>
      <w:r w:rsidR="00397BD1">
        <w:rPr>
          <w:rFonts w:ascii="Times New Roman" w:eastAsia="Times New Roman" w:hAnsi="Times New Roman" w:cs="Times New Roman"/>
          <w:sz w:val="24"/>
          <w:szCs w:val="24"/>
          <w:bdr w:val="nil"/>
          <w:lang w:val="es-ES_tradnl"/>
        </w:rPr>
        <w:t>ARS</w:t>
      </w:r>
      <w:r>
        <w:rPr>
          <w:rFonts w:ascii="Times New Roman" w:eastAsia="Times New Roman" w:hAnsi="Times New Roman" w:cs="Times New Roman"/>
          <w:sz w:val="24"/>
          <w:szCs w:val="24"/>
          <w:bdr w:val="nil"/>
          <w:lang w:val="es-ES_tradnl"/>
        </w:rPr>
        <w:t xml:space="preserve"> §</w:t>
      </w:r>
      <w:r w:rsidR="00893140">
        <w:rPr>
          <w:rFonts w:ascii="Times New Roman" w:eastAsia="Times New Roman" w:hAnsi="Times New Roman" w:cs="Times New Roman"/>
          <w:sz w:val="24"/>
          <w:szCs w:val="24"/>
          <w:bdr w:val="nil"/>
          <w:lang w:val="es-ES_tradnl"/>
        </w:rPr>
        <w:t xml:space="preserve"> </w:t>
      </w:r>
      <w:r>
        <w:rPr>
          <w:rFonts w:ascii="Times New Roman" w:eastAsia="Times New Roman" w:hAnsi="Times New Roman" w:cs="Times New Roman"/>
          <w:sz w:val="24"/>
          <w:szCs w:val="24"/>
          <w:bdr w:val="nil"/>
          <w:lang w:val="es-ES_tradnl"/>
        </w:rPr>
        <w:t xml:space="preserve">12-1577 para conseguir información específica sobre cómo notificar a una institución </w:t>
      </w:r>
      <w:r w:rsidR="00456C5E">
        <w:rPr>
          <w:rFonts w:ascii="Times New Roman" w:eastAsia="Times New Roman" w:hAnsi="Times New Roman" w:cs="Times New Roman"/>
          <w:sz w:val="24"/>
          <w:szCs w:val="24"/>
          <w:bdr w:val="nil"/>
          <w:lang w:val="es-ES_tradnl"/>
        </w:rPr>
        <w:t xml:space="preserve">financiera de estos documentos. </w:t>
      </w:r>
      <w:r>
        <w:rPr>
          <w:rFonts w:ascii="Times New Roman" w:eastAsia="Times New Roman" w:hAnsi="Times New Roman" w:cs="Times New Roman"/>
          <w:sz w:val="24"/>
          <w:szCs w:val="24"/>
          <w:bdr w:val="nil"/>
          <w:lang w:val="es-ES_tradnl"/>
        </w:rPr>
        <w:t>Se pueden leer</w:t>
      </w:r>
      <w:r w:rsidR="00456C5E">
        <w:rPr>
          <w:rFonts w:ascii="Times New Roman" w:eastAsia="Times New Roman" w:hAnsi="Times New Roman" w:cs="Times New Roman"/>
          <w:sz w:val="24"/>
          <w:szCs w:val="24"/>
          <w:bdr w:val="nil"/>
          <w:lang w:val="es-ES_tradnl"/>
        </w:rPr>
        <w:t xml:space="preserve"> las leyes de Arizona en: </w:t>
      </w:r>
      <w:r w:rsidR="00893140" w:rsidRPr="00893140">
        <w:rPr>
          <w:rFonts w:ascii="Times New Roman" w:eastAsia="Times New Roman" w:hAnsi="Times New Roman" w:cs="Times New Roman"/>
          <w:sz w:val="24"/>
          <w:szCs w:val="24"/>
          <w:bdr w:val="nil"/>
          <w:lang w:val="es-ES_tradnl"/>
        </w:rPr>
        <w:t>https://www.azleg.gov/viewdocument/?docName=</w:t>
      </w:r>
      <w:r w:rsidR="00456C5E">
        <w:rPr>
          <w:rFonts w:ascii="Times New Roman" w:eastAsia="Times New Roman" w:hAnsi="Times New Roman" w:cs="Times New Roman"/>
          <w:sz w:val="24"/>
          <w:szCs w:val="24"/>
          <w:bdr w:val="nil"/>
          <w:lang w:val="es-ES_tradnl"/>
        </w:rPr>
        <w:br/>
      </w:r>
      <w:r w:rsidR="00893140" w:rsidRPr="00893140">
        <w:rPr>
          <w:rFonts w:ascii="Times New Roman" w:eastAsia="Times New Roman" w:hAnsi="Times New Roman" w:cs="Times New Roman"/>
          <w:sz w:val="24"/>
          <w:szCs w:val="24"/>
          <w:bdr w:val="nil"/>
          <w:lang w:val="es-ES_tradnl"/>
        </w:rPr>
        <w:t xml:space="preserve">https://www.azleg.gov/ars/12/01577.htm </w:t>
      </w:r>
      <w:r w:rsidR="009B3858">
        <w:rPr>
          <w:rFonts w:ascii="Times New Roman" w:eastAsia="Times New Roman" w:hAnsi="Times New Roman" w:cs="Times New Roman"/>
          <w:sz w:val="24"/>
          <w:szCs w:val="24"/>
          <w:bdr w:val="nil"/>
          <w:lang w:val="es-ES_tradnl"/>
        </w:rPr>
        <w:t>y en la biblioteca jurídica de</w:t>
      </w:r>
      <w:r>
        <w:rPr>
          <w:rFonts w:ascii="Times New Roman" w:eastAsia="Times New Roman" w:hAnsi="Times New Roman" w:cs="Times New Roman"/>
          <w:sz w:val="24"/>
          <w:szCs w:val="24"/>
          <w:bdr w:val="nil"/>
          <w:lang w:val="es-ES_tradnl"/>
        </w:rPr>
        <w:t xml:space="preserve"> donde viv</w:t>
      </w:r>
      <w:r w:rsidR="009B3858">
        <w:rPr>
          <w:rFonts w:ascii="Times New Roman" w:eastAsia="Times New Roman" w:hAnsi="Times New Roman" w:cs="Times New Roman"/>
          <w:sz w:val="24"/>
          <w:szCs w:val="24"/>
          <w:bdr w:val="nil"/>
          <w:lang w:val="es-ES_tradnl"/>
        </w:rPr>
        <w:t>a</w:t>
      </w:r>
      <w:r>
        <w:rPr>
          <w:rFonts w:ascii="Times New Roman" w:eastAsia="Times New Roman" w:hAnsi="Times New Roman" w:cs="Times New Roman"/>
          <w:sz w:val="24"/>
          <w:szCs w:val="24"/>
          <w:bdr w:val="nil"/>
          <w:lang w:val="es-ES_tradnl"/>
        </w:rPr>
        <w:t xml:space="preserve"> usted. </w:t>
      </w:r>
    </w:p>
    <w:p w14:paraId="3AB1C8F9" w14:textId="77777777" w:rsidR="000E64D0" w:rsidRPr="009B3858" w:rsidRDefault="00903566" w:rsidP="00893140">
      <w:pPr>
        <w:spacing w:after="240" w:line="240" w:lineRule="auto"/>
        <w:jc w:val="both"/>
        <w:rPr>
          <w:rFonts w:ascii="Times New Roman" w:hAnsi="Times New Roman" w:cs="Times New Roman"/>
          <w:b/>
          <w:sz w:val="24"/>
          <w:szCs w:val="24"/>
          <w:u w:val="single"/>
          <w:lang w:val="es-MX"/>
        </w:rPr>
      </w:pPr>
      <w:r>
        <w:rPr>
          <w:rFonts w:ascii="Times New Roman" w:eastAsia="Times New Roman" w:hAnsi="Times New Roman" w:cs="Times New Roman"/>
          <w:b/>
          <w:sz w:val="24"/>
          <w:szCs w:val="24"/>
          <w:bdr w:val="nil"/>
          <w:lang w:val="es-ES_tradnl"/>
        </w:rPr>
        <w:t xml:space="preserve">[ ] </w:t>
      </w:r>
      <w:r>
        <w:rPr>
          <w:rFonts w:ascii="Times New Roman" w:eastAsia="Times New Roman" w:hAnsi="Times New Roman" w:cs="Times New Roman"/>
          <w:b/>
          <w:sz w:val="24"/>
          <w:szCs w:val="24"/>
          <w:bdr w:val="nil"/>
          <w:lang w:val="es-ES_tradnl"/>
        </w:rPr>
        <w:tab/>
      </w:r>
      <w:r>
        <w:rPr>
          <w:rFonts w:ascii="Times New Roman" w:eastAsia="Times New Roman" w:hAnsi="Times New Roman" w:cs="Times New Roman"/>
          <w:b/>
          <w:sz w:val="24"/>
          <w:szCs w:val="24"/>
          <w:u w:val="single"/>
          <w:bdr w:val="nil"/>
          <w:lang w:val="es-ES_tradnl"/>
        </w:rPr>
        <w:t xml:space="preserve">PASO 3: Espere la contestación del tercero embargado </w:t>
      </w:r>
    </w:p>
    <w:p w14:paraId="5177C69B" w14:textId="77777777" w:rsidR="000E64D0" w:rsidRPr="009B3858" w:rsidRDefault="00903566" w:rsidP="00893140">
      <w:pPr>
        <w:spacing w:after="24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De conformidad con la ley, el tercero embargado tien</w:t>
      </w:r>
      <w:r w:rsidR="001B20A0">
        <w:rPr>
          <w:rFonts w:ascii="Times New Roman" w:eastAsia="Times New Roman" w:hAnsi="Times New Roman" w:cs="Times New Roman"/>
          <w:sz w:val="24"/>
          <w:szCs w:val="24"/>
          <w:bdr w:val="nil"/>
          <w:lang w:val="es-ES_tradnl"/>
        </w:rPr>
        <w:t>e la obligación de rellenar la C</w:t>
      </w:r>
      <w:r>
        <w:rPr>
          <w:rFonts w:ascii="Times New Roman" w:eastAsia="Times New Roman" w:hAnsi="Times New Roman" w:cs="Times New Roman"/>
          <w:sz w:val="24"/>
          <w:szCs w:val="24"/>
          <w:bdr w:val="nil"/>
          <w:lang w:val="es-ES_tradnl"/>
        </w:rPr>
        <w:t>ontestación del tercero embargado y presentarla en la secretaría del tribunal dentro de 10 días hábiles a partir del primer día hábil después de que el mismo haya sido notificado.  No tome más medidas en este proceso hasta que venza este plazo o hasta qu</w:t>
      </w:r>
      <w:r w:rsidR="001B20A0">
        <w:rPr>
          <w:rFonts w:ascii="Times New Roman" w:eastAsia="Times New Roman" w:hAnsi="Times New Roman" w:cs="Times New Roman"/>
          <w:sz w:val="24"/>
          <w:szCs w:val="24"/>
          <w:bdr w:val="nil"/>
          <w:lang w:val="es-ES_tradnl"/>
        </w:rPr>
        <w:t>e reciba usted una copia de la C</w:t>
      </w:r>
      <w:r>
        <w:rPr>
          <w:rFonts w:ascii="Times New Roman" w:eastAsia="Times New Roman" w:hAnsi="Times New Roman" w:cs="Times New Roman"/>
          <w:sz w:val="24"/>
          <w:szCs w:val="24"/>
          <w:bdr w:val="nil"/>
          <w:lang w:val="es-ES_tradnl"/>
        </w:rPr>
        <w:t xml:space="preserve">ontestación del tercero embargado, si eso se produce primero.  Si ha vencido el plazo y usted todavía </w:t>
      </w:r>
      <w:r w:rsidR="001B20A0">
        <w:rPr>
          <w:rFonts w:ascii="Times New Roman" w:eastAsia="Times New Roman" w:hAnsi="Times New Roman" w:cs="Times New Roman"/>
          <w:sz w:val="24"/>
          <w:szCs w:val="24"/>
          <w:bdr w:val="nil"/>
          <w:lang w:val="es-ES_tradnl"/>
        </w:rPr>
        <w:t>no ha recibido una copia de la C</w:t>
      </w:r>
      <w:r>
        <w:rPr>
          <w:rFonts w:ascii="Times New Roman" w:eastAsia="Times New Roman" w:hAnsi="Times New Roman" w:cs="Times New Roman"/>
          <w:sz w:val="24"/>
          <w:szCs w:val="24"/>
          <w:bdr w:val="nil"/>
          <w:lang w:val="es-ES_tradnl"/>
        </w:rPr>
        <w:t xml:space="preserve">ontestación del tercero embargado, póngase en contacto con el tribunal para averiguar si se ha presentado una contestación.   </w:t>
      </w:r>
    </w:p>
    <w:p w14:paraId="7B0B1374" w14:textId="77777777" w:rsidR="008C6267" w:rsidRPr="009B3858" w:rsidRDefault="00903566" w:rsidP="00893140">
      <w:pPr>
        <w:spacing w:after="240" w:line="240" w:lineRule="auto"/>
        <w:ind w:left="360" w:hanging="360"/>
        <w:jc w:val="both"/>
        <w:rPr>
          <w:rFonts w:ascii="Times New Roman" w:hAnsi="Times New Roman" w:cs="Times New Roman"/>
          <w:b/>
          <w:sz w:val="24"/>
          <w:szCs w:val="24"/>
          <w:u w:val="single"/>
          <w:lang w:val="es-MX"/>
        </w:rPr>
      </w:pPr>
      <w:r>
        <w:rPr>
          <w:rFonts w:ascii="Times New Roman" w:eastAsia="Times New Roman" w:hAnsi="Times New Roman" w:cs="Times New Roman"/>
          <w:b/>
          <w:sz w:val="24"/>
          <w:szCs w:val="24"/>
          <w:bdr w:val="nil"/>
          <w:lang w:val="es-ES_tradnl"/>
        </w:rPr>
        <w:t>[ ]</w:t>
      </w:r>
      <w:r>
        <w:rPr>
          <w:rFonts w:ascii="Times New Roman" w:eastAsia="Times New Roman" w:hAnsi="Times New Roman" w:cs="Times New Roman"/>
          <w:b/>
          <w:sz w:val="24"/>
          <w:szCs w:val="24"/>
          <w:bdr w:val="nil"/>
          <w:lang w:val="es-ES_tradnl"/>
        </w:rPr>
        <w:tab/>
      </w:r>
      <w:r>
        <w:rPr>
          <w:rFonts w:ascii="Times New Roman" w:eastAsia="Times New Roman" w:hAnsi="Times New Roman" w:cs="Times New Roman"/>
          <w:b/>
          <w:sz w:val="24"/>
          <w:szCs w:val="24"/>
          <w:u w:val="single"/>
          <w:bdr w:val="nil"/>
          <w:lang w:val="es-ES_tradnl"/>
        </w:rPr>
        <w:t>PASO 4A [SI PROCEDE]:  Si el tercero embargado no presenta una contestación</w:t>
      </w:r>
    </w:p>
    <w:p w14:paraId="72F63F99" w14:textId="1D58B2BF" w:rsidR="000E64D0" w:rsidRPr="009B3858" w:rsidRDefault="00903566" w:rsidP="00893140">
      <w:pPr>
        <w:spacing w:after="24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 xml:space="preserve">Rellene y presente el Pedimento para una orden de requerimiento en cuanto al incumplimiento del tercero embargado y la Orden de requerimiento (FORMULARIOS 10 y 11).  Con dichos documentos se le pide al tribunal ordenar al tercero embargado comparecer y contestar.  Después, el tribunal podrá ordenar al tercero embargado comparecer en una audiencia y explicar por qué no se presentó ninguna contestación.   Si se señala una fecha de audiencia, usted le deberá notificar al tercero embargado del pedimento y la </w:t>
      </w:r>
      <w:r w:rsidR="001B20A0">
        <w:rPr>
          <w:rFonts w:ascii="Times New Roman" w:eastAsia="Times New Roman" w:hAnsi="Times New Roman" w:cs="Times New Roman"/>
          <w:sz w:val="24"/>
          <w:szCs w:val="24"/>
          <w:bdr w:val="nil"/>
          <w:lang w:val="es-ES_tradnl"/>
        </w:rPr>
        <w:t>O</w:t>
      </w:r>
      <w:r>
        <w:rPr>
          <w:rFonts w:ascii="Times New Roman" w:eastAsia="Times New Roman" w:hAnsi="Times New Roman" w:cs="Times New Roman"/>
          <w:sz w:val="24"/>
          <w:szCs w:val="24"/>
          <w:bdr w:val="nil"/>
          <w:lang w:val="es-ES_tradnl"/>
        </w:rPr>
        <w:t>rden de requerimiento firmada mediante</w:t>
      </w:r>
      <w:r w:rsidR="008003C9">
        <w:rPr>
          <w:rFonts w:ascii="Times New Roman" w:eastAsia="Times New Roman" w:hAnsi="Times New Roman" w:cs="Times New Roman"/>
          <w:sz w:val="24"/>
          <w:szCs w:val="24"/>
          <w:bdr w:val="nil"/>
          <w:lang w:val="es-ES_tradnl"/>
        </w:rPr>
        <w:t xml:space="preserve"> un</w:t>
      </w:r>
      <w:r>
        <w:rPr>
          <w:rFonts w:ascii="Times New Roman" w:eastAsia="Times New Roman" w:hAnsi="Times New Roman" w:cs="Times New Roman"/>
          <w:sz w:val="24"/>
          <w:szCs w:val="24"/>
          <w:bdr w:val="nil"/>
          <w:lang w:val="es-ES_tradnl"/>
        </w:rPr>
        <w:t xml:space="preserve"> notificador privado, </w:t>
      </w:r>
      <w:r w:rsidR="008003C9">
        <w:rPr>
          <w:rFonts w:ascii="Times New Roman" w:eastAsia="Times New Roman" w:hAnsi="Times New Roman" w:cs="Times New Roman"/>
          <w:sz w:val="24"/>
          <w:szCs w:val="24"/>
          <w:bdr w:val="nil"/>
          <w:lang w:val="es-ES_tradnl"/>
        </w:rPr>
        <w:t xml:space="preserve">un </w:t>
      </w:r>
      <w:r>
        <w:rPr>
          <w:rFonts w:ascii="Times New Roman" w:eastAsia="Times New Roman" w:hAnsi="Times New Roman" w:cs="Times New Roman"/>
          <w:sz w:val="24"/>
          <w:szCs w:val="24"/>
          <w:bdr w:val="nil"/>
          <w:lang w:val="es-ES_tradnl"/>
        </w:rPr>
        <w:t>auxiliar de justicia (</w:t>
      </w:r>
      <w:r>
        <w:rPr>
          <w:rFonts w:ascii="Times New Roman" w:eastAsia="Times New Roman" w:hAnsi="Times New Roman" w:cs="Times New Roman"/>
          <w:i/>
          <w:sz w:val="24"/>
          <w:szCs w:val="24"/>
          <w:bdr w:val="nil"/>
          <w:lang w:val="es-ES_tradnl"/>
        </w:rPr>
        <w:t>constable</w:t>
      </w:r>
      <w:r>
        <w:rPr>
          <w:rFonts w:ascii="Times New Roman" w:eastAsia="Times New Roman" w:hAnsi="Times New Roman" w:cs="Times New Roman"/>
          <w:sz w:val="24"/>
          <w:szCs w:val="24"/>
          <w:bdr w:val="nil"/>
          <w:lang w:val="es-ES_tradnl"/>
        </w:rPr>
        <w:t>) o un agente de alguacil.  También al deudor le deberá entregar por correo o en per</w:t>
      </w:r>
      <w:r w:rsidR="001B20A0">
        <w:rPr>
          <w:rFonts w:ascii="Times New Roman" w:eastAsia="Times New Roman" w:hAnsi="Times New Roman" w:cs="Times New Roman"/>
          <w:sz w:val="24"/>
          <w:szCs w:val="24"/>
          <w:bdr w:val="nil"/>
          <w:lang w:val="es-ES_tradnl"/>
        </w:rPr>
        <w:t>sona una copia del pedimento y O</w:t>
      </w:r>
      <w:r>
        <w:rPr>
          <w:rFonts w:ascii="Times New Roman" w:eastAsia="Times New Roman" w:hAnsi="Times New Roman" w:cs="Times New Roman"/>
          <w:sz w:val="24"/>
          <w:szCs w:val="24"/>
          <w:bdr w:val="nil"/>
          <w:lang w:val="es-ES_tradnl"/>
        </w:rPr>
        <w:t xml:space="preserve">rden de requerimiento firmada.  En la audiencia el juez podrá ordenar al tercero embargado pagar al acreedor por adeudo hasta la suma que debe el deudor.  </w:t>
      </w:r>
    </w:p>
    <w:p w14:paraId="6BF2D787" w14:textId="77777777" w:rsidR="000E64D0" w:rsidRPr="009B3858" w:rsidRDefault="00903566" w:rsidP="00893140">
      <w:pPr>
        <w:keepNext/>
        <w:spacing w:after="240" w:line="240" w:lineRule="auto"/>
        <w:jc w:val="both"/>
        <w:rPr>
          <w:rFonts w:ascii="Times New Roman" w:hAnsi="Times New Roman" w:cs="Times New Roman"/>
          <w:b/>
          <w:sz w:val="24"/>
          <w:szCs w:val="24"/>
          <w:u w:val="single"/>
          <w:lang w:val="es-MX"/>
        </w:rPr>
      </w:pPr>
      <w:r>
        <w:rPr>
          <w:rFonts w:ascii="Times New Roman" w:eastAsia="Times New Roman" w:hAnsi="Times New Roman" w:cs="Times New Roman"/>
          <w:b/>
          <w:sz w:val="24"/>
          <w:szCs w:val="24"/>
          <w:bdr w:val="nil"/>
          <w:lang w:val="es-ES_tradnl"/>
        </w:rPr>
        <w:t>[ ]</w:t>
      </w:r>
      <w:r w:rsidR="009B3858">
        <w:rPr>
          <w:rFonts w:ascii="Times New Roman" w:eastAsia="Times New Roman" w:hAnsi="Times New Roman" w:cs="Times New Roman"/>
          <w:b/>
          <w:sz w:val="24"/>
          <w:szCs w:val="24"/>
          <w:bdr w:val="nil"/>
          <w:lang w:val="es-ES_tradnl"/>
        </w:rPr>
        <w:t xml:space="preserve"> </w:t>
      </w:r>
      <w:r>
        <w:rPr>
          <w:rFonts w:ascii="Times New Roman" w:eastAsia="Times New Roman" w:hAnsi="Times New Roman" w:cs="Times New Roman"/>
          <w:b/>
          <w:sz w:val="24"/>
          <w:szCs w:val="24"/>
          <w:u w:val="single"/>
          <w:bdr w:val="nil"/>
          <w:lang w:val="es-ES_tradnl"/>
        </w:rPr>
        <w:t>PASO 4B [SI PROCEDE]: Si el tercero embargado alega que no retiene ningún bien del deudor</w:t>
      </w:r>
    </w:p>
    <w:p w14:paraId="5E433520" w14:textId="77777777" w:rsidR="000E64D0" w:rsidRPr="009B3858" w:rsidRDefault="00903566" w:rsidP="00893140">
      <w:pPr>
        <w:keepNext/>
        <w:spacing w:after="24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El tercero embargado que no retenga ningún bien del deudor podrá pedir al tribunal que obligue al acreedor por adeudo</w:t>
      </w:r>
      <w:r w:rsidR="009B3858">
        <w:rPr>
          <w:rFonts w:ascii="Times New Roman" w:eastAsia="Times New Roman" w:hAnsi="Times New Roman" w:cs="Times New Roman"/>
          <w:sz w:val="24"/>
          <w:szCs w:val="24"/>
          <w:bdr w:val="nil"/>
          <w:lang w:val="es-ES_tradnl"/>
        </w:rPr>
        <w:t xml:space="preserve"> a</w:t>
      </w:r>
      <w:r>
        <w:rPr>
          <w:rFonts w:ascii="Times New Roman" w:eastAsia="Times New Roman" w:hAnsi="Times New Roman" w:cs="Times New Roman"/>
          <w:sz w:val="24"/>
          <w:szCs w:val="24"/>
          <w:bdr w:val="nil"/>
          <w:lang w:val="es-ES_tradnl"/>
        </w:rPr>
        <w:t xml:space="preserve"> pagar los gastos razonables del tercero embargado con relación a la contestación a la orden de embargo.  Por lo cual, antes de empezar la acción de embargo, el acreedor por adeudo debe tener la precaución de asegurar que la persona o entidad establecida como el tercero embargado en realidad posee los bienes del deudor. </w:t>
      </w:r>
    </w:p>
    <w:p w14:paraId="5359F9CB" w14:textId="77777777" w:rsidR="000E64D0" w:rsidRPr="009B3858" w:rsidRDefault="00903566" w:rsidP="00893140">
      <w:pPr>
        <w:spacing w:after="240" w:line="240" w:lineRule="auto"/>
        <w:jc w:val="both"/>
        <w:rPr>
          <w:rFonts w:ascii="Times New Roman" w:hAnsi="Times New Roman" w:cs="Times New Roman"/>
          <w:b/>
          <w:sz w:val="24"/>
          <w:szCs w:val="24"/>
          <w:u w:val="single"/>
          <w:lang w:val="es-MX"/>
        </w:rPr>
      </w:pPr>
      <w:r>
        <w:rPr>
          <w:rFonts w:ascii="Times New Roman" w:eastAsia="Times New Roman" w:hAnsi="Times New Roman" w:cs="Times New Roman"/>
          <w:b/>
          <w:sz w:val="24"/>
          <w:szCs w:val="24"/>
          <w:bdr w:val="nil"/>
          <w:lang w:val="es-ES_tradnl"/>
        </w:rPr>
        <w:t>[ ]</w:t>
      </w:r>
      <w:r w:rsidR="009B3858">
        <w:rPr>
          <w:rFonts w:ascii="Times New Roman" w:eastAsia="Times New Roman" w:hAnsi="Times New Roman" w:cs="Times New Roman"/>
          <w:b/>
          <w:sz w:val="24"/>
          <w:szCs w:val="24"/>
          <w:bdr w:val="nil"/>
          <w:lang w:val="es-ES_tradnl"/>
        </w:rPr>
        <w:t xml:space="preserve"> </w:t>
      </w:r>
      <w:r>
        <w:rPr>
          <w:rFonts w:ascii="Times New Roman" w:eastAsia="Times New Roman" w:hAnsi="Times New Roman" w:cs="Times New Roman"/>
          <w:b/>
          <w:sz w:val="24"/>
          <w:szCs w:val="24"/>
          <w:u w:val="single"/>
          <w:bdr w:val="nil"/>
          <w:lang w:val="es-ES_tradnl"/>
        </w:rPr>
        <w:t>PASO 4C [SI PROCEDE]: Si el tercero embargado alega que retiene bienes del deudor</w:t>
      </w:r>
    </w:p>
    <w:p w14:paraId="3DD0D389" w14:textId="67547D8E" w:rsidR="000E64D0" w:rsidRPr="009B3858" w:rsidRDefault="00903566" w:rsidP="00893140">
      <w:pPr>
        <w:spacing w:after="24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Espere 10 días hábiles para ver si el deudor presenta una Solicitud para una audiencia de embargo (FORMULARIO 8).  Si no la solicita dentro de 10 días hábiles de</w:t>
      </w:r>
      <w:r w:rsidR="009B3858">
        <w:rPr>
          <w:rFonts w:ascii="Times New Roman" w:eastAsia="Times New Roman" w:hAnsi="Times New Roman" w:cs="Times New Roman"/>
          <w:sz w:val="24"/>
          <w:szCs w:val="24"/>
          <w:bdr w:val="nil"/>
          <w:lang w:val="es-ES_tradnl"/>
        </w:rPr>
        <w:t xml:space="preserve">sde la </w:t>
      </w:r>
      <w:r>
        <w:rPr>
          <w:rFonts w:ascii="Times New Roman" w:eastAsia="Times New Roman" w:hAnsi="Times New Roman" w:cs="Times New Roman"/>
          <w:sz w:val="24"/>
          <w:szCs w:val="24"/>
          <w:bdr w:val="nil"/>
          <w:lang w:val="es-ES_tradnl"/>
        </w:rPr>
        <w:t>presenta</w:t>
      </w:r>
      <w:r w:rsidR="009B3858">
        <w:rPr>
          <w:rFonts w:ascii="Times New Roman" w:eastAsia="Times New Roman" w:hAnsi="Times New Roman" w:cs="Times New Roman"/>
          <w:sz w:val="24"/>
          <w:szCs w:val="24"/>
          <w:bdr w:val="nil"/>
          <w:lang w:val="es-ES_tradnl"/>
        </w:rPr>
        <w:t>ción de</w:t>
      </w:r>
      <w:r>
        <w:rPr>
          <w:rFonts w:ascii="Times New Roman" w:eastAsia="Times New Roman" w:hAnsi="Times New Roman" w:cs="Times New Roman"/>
          <w:sz w:val="24"/>
          <w:szCs w:val="24"/>
          <w:bdr w:val="nil"/>
          <w:lang w:val="es-ES_tradnl"/>
        </w:rPr>
        <w:t xml:space="preserve"> la contestación del tercero embargado, rellene y presente una Solicitud de sentencia de embargo (de bienes que no sean de un sueldo) (FORMULARIO 5). Presente también una Sentencia de embargo (de bienes que no sean de un sueldo) (FORMULARIO 6) para que la firme el juez.   </w:t>
      </w:r>
    </w:p>
    <w:p w14:paraId="0DF9883E" w14:textId="50936872" w:rsidR="000E64D0" w:rsidRPr="009B3858" w:rsidRDefault="00903566" w:rsidP="00893140">
      <w:pPr>
        <w:spacing w:after="24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Envíe o entregue en persona copias de dichos formularios al tercero embargado y al deudor antes de presentarlos en el tribunal.  Una vez que el juez firme la Sentencia de embargo (de bienes que no sean de un sueldo) (FORMULARIO 6) el tribunal enviará una copia de la versión firmada del formulario a todas las partes.</w:t>
      </w:r>
    </w:p>
    <w:p w14:paraId="38EC640D" w14:textId="6D1363C7" w:rsidR="000E64D0" w:rsidRPr="009B3858" w:rsidRDefault="00903566" w:rsidP="00893140">
      <w:pPr>
        <w:spacing w:after="24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Si el tercero embargado no recibe una copia de la sentencia de embargo dentro de 90 días de haber presentado una contestación, usted tendrá que empezar de nuevo, salvo en determinadas circunstancias, véas</w:t>
      </w:r>
      <w:r w:rsidR="004159F4">
        <w:rPr>
          <w:rFonts w:ascii="Times New Roman" w:eastAsia="Times New Roman" w:hAnsi="Times New Roman" w:cs="Times New Roman"/>
          <w:sz w:val="24"/>
          <w:szCs w:val="24"/>
          <w:bdr w:val="nil"/>
          <w:lang w:val="es-ES_tradnl"/>
        </w:rPr>
        <w:t xml:space="preserve">e </w:t>
      </w:r>
      <w:r w:rsidR="00397BD1">
        <w:rPr>
          <w:rFonts w:ascii="Times New Roman" w:eastAsia="Times New Roman" w:hAnsi="Times New Roman" w:cs="Times New Roman"/>
          <w:sz w:val="24"/>
          <w:szCs w:val="24"/>
          <w:bdr w:val="nil"/>
          <w:lang w:val="es-ES_tradnl"/>
        </w:rPr>
        <w:t>ARS</w:t>
      </w:r>
      <w:r w:rsidR="004159F4">
        <w:rPr>
          <w:rFonts w:ascii="Times New Roman" w:eastAsia="Times New Roman" w:hAnsi="Times New Roman" w:cs="Times New Roman"/>
          <w:sz w:val="24"/>
          <w:szCs w:val="24"/>
          <w:bdr w:val="nil"/>
          <w:lang w:val="es-ES_tradnl"/>
        </w:rPr>
        <w:t xml:space="preserve"> § 12-1587.  Se caduca</w:t>
      </w:r>
      <w:r>
        <w:rPr>
          <w:rFonts w:ascii="Times New Roman" w:eastAsia="Times New Roman" w:hAnsi="Times New Roman" w:cs="Times New Roman"/>
          <w:sz w:val="24"/>
          <w:szCs w:val="24"/>
          <w:bdr w:val="nil"/>
          <w:lang w:val="es-ES_tradnl"/>
        </w:rPr>
        <w:t xml:space="preserve"> la orden 90 días después de </w:t>
      </w:r>
      <w:r w:rsidR="009B3858">
        <w:rPr>
          <w:rFonts w:ascii="Times New Roman" w:eastAsia="Times New Roman" w:hAnsi="Times New Roman" w:cs="Times New Roman"/>
          <w:sz w:val="24"/>
          <w:szCs w:val="24"/>
          <w:bdr w:val="nil"/>
          <w:lang w:val="es-ES_tradnl"/>
        </w:rPr>
        <w:t>ser presentada</w:t>
      </w:r>
      <w:r>
        <w:rPr>
          <w:rFonts w:ascii="Times New Roman" w:eastAsia="Times New Roman" w:hAnsi="Times New Roman" w:cs="Times New Roman"/>
          <w:sz w:val="24"/>
          <w:szCs w:val="24"/>
          <w:bdr w:val="nil"/>
          <w:lang w:val="es-ES_tradnl"/>
        </w:rPr>
        <w:t xml:space="preserve"> la contestación en el tribunal en una acción de embargo de bienes que no sean de un sueldo.  Pregunte en el tribunal periódicamente si usted no recibe una sentencia de embargo firmada dentro de 3 a 6 semanas de haber presentado usted la solicitud de la sentencia de embargo (FORMULARIO 5).  </w:t>
      </w:r>
    </w:p>
    <w:p w14:paraId="5FC72308" w14:textId="61F8CA52" w:rsidR="000E64D0" w:rsidRPr="009B3858" w:rsidRDefault="00903566" w:rsidP="00654BE8">
      <w:pPr>
        <w:spacing w:after="240" w:line="240" w:lineRule="auto"/>
        <w:ind w:left="360" w:hanging="360"/>
        <w:jc w:val="both"/>
        <w:rPr>
          <w:rFonts w:ascii="Times New Roman" w:hAnsi="Times New Roman" w:cs="Times New Roman"/>
          <w:b/>
          <w:sz w:val="24"/>
          <w:szCs w:val="24"/>
          <w:lang w:val="es-MX"/>
        </w:rPr>
      </w:pPr>
      <w:r>
        <w:rPr>
          <w:rFonts w:ascii="Times New Roman" w:eastAsia="Times New Roman" w:hAnsi="Times New Roman" w:cs="Times New Roman"/>
          <w:b/>
          <w:sz w:val="24"/>
          <w:szCs w:val="24"/>
          <w:bdr w:val="nil"/>
          <w:lang w:val="es-ES_tradnl"/>
        </w:rPr>
        <w:t>[ ]</w:t>
      </w:r>
      <w:r w:rsidR="00654BE8">
        <w:rPr>
          <w:rFonts w:ascii="Times New Roman" w:eastAsia="Times New Roman" w:hAnsi="Times New Roman" w:cs="Times New Roman"/>
          <w:b/>
          <w:sz w:val="24"/>
          <w:szCs w:val="24"/>
          <w:bdr w:val="nil"/>
          <w:lang w:val="es-ES_tradnl"/>
        </w:rPr>
        <w:tab/>
      </w:r>
      <w:r>
        <w:rPr>
          <w:rFonts w:ascii="Times New Roman" w:eastAsia="Times New Roman" w:hAnsi="Times New Roman" w:cs="Times New Roman"/>
          <w:b/>
          <w:sz w:val="24"/>
          <w:szCs w:val="24"/>
          <w:u w:val="single"/>
          <w:bdr w:val="nil"/>
          <w:lang w:val="es-ES_tradnl"/>
        </w:rPr>
        <w:t>PASO 5A [SI PROCEDE]: Si se presenta una solicitud para una audiencia con el fin de oponerse al embargo</w:t>
      </w:r>
    </w:p>
    <w:p w14:paraId="7597E1B7" w14:textId="764F4D27" w:rsidR="000E64D0" w:rsidRPr="009B3858" w:rsidRDefault="00903566" w:rsidP="00893140">
      <w:pPr>
        <w:spacing w:after="24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Si el deudor se o</w:t>
      </w:r>
      <w:r w:rsidR="001B20A0">
        <w:rPr>
          <w:rFonts w:ascii="Times New Roman" w:eastAsia="Times New Roman" w:hAnsi="Times New Roman" w:cs="Times New Roman"/>
          <w:sz w:val="24"/>
          <w:szCs w:val="24"/>
          <w:bdr w:val="nil"/>
          <w:lang w:val="es-ES_tradnl"/>
        </w:rPr>
        <w:t>pone al embargo y presenta una S</w:t>
      </w:r>
      <w:r>
        <w:rPr>
          <w:rFonts w:ascii="Times New Roman" w:eastAsia="Times New Roman" w:hAnsi="Times New Roman" w:cs="Times New Roman"/>
          <w:sz w:val="24"/>
          <w:szCs w:val="24"/>
          <w:bdr w:val="nil"/>
          <w:lang w:val="es-ES_tradnl"/>
        </w:rPr>
        <w:t xml:space="preserve">olicitud para una audiencia (de bienes que no sean de un sueldo) (formulario 8), el tribunal debe señalar una fecha de audiencia dentro de 5 días de haberse presentado la solicitud.  El juez no podrá firmar la </w:t>
      </w:r>
      <w:r w:rsidR="001B20A0">
        <w:rPr>
          <w:rFonts w:ascii="Times New Roman" w:eastAsia="Times New Roman" w:hAnsi="Times New Roman" w:cs="Times New Roman"/>
          <w:sz w:val="24"/>
          <w:szCs w:val="24"/>
          <w:bdr w:val="nil"/>
          <w:lang w:val="es-ES_tradnl"/>
        </w:rPr>
        <w:t>S</w:t>
      </w:r>
      <w:r>
        <w:rPr>
          <w:rFonts w:ascii="Times New Roman" w:eastAsia="Times New Roman" w:hAnsi="Times New Roman" w:cs="Times New Roman"/>
          <w:sz w:val="24"/>
          <w:szCs w:val="24"/>
          <w:bdr w:val="nil"/>
          <w:lang w:val="es-ES_tradnl"/>
        </w:rPr>
        <w:t>entencia de embargo (FORMULARIO 6) hasta haberse celebrado la audiencia.  Algunas de las objeciones comunes incluyen: falta de aviso, falta de jurisdicción, una sentencia inválida o ya cumplida, embargo de dinero que es exento (</w:t>
      </w:r>
      <w:r w:rsidR="003B00FB">
        <w:rPr>
          <w:rFonts w:ascii="Times New Roman" w:eastAsia="Times New Roman" w:hAnsi="Times New Roman" w:cs="Times New Roman"/>
          <w:sz w:val="24"/>
          <w:szCs w:val="24"/>
          <w:bdr w:val="nil"/>
          <w:lang w:val="es-ES_tradnl"/>
        </w:rPr>
        <w:t>cantidad exenta</w:t>
      </w:r>
      <w:r>
        <w:rPr>
          <w:rFonts w:ascii="Times New Roman" w:eastAsia="Times New Roman" w:hAnsi="Times New Roman" w:cs="Times New Roman"/>
          <w:sz w:val="24"/>
          <w:szCs w:val="24"/>
          <w:bdr w:val="nil"/>
          <w:lang w:val="es-ES_tradnl"/>
        </w:rPr>
        <w:t xml:space="preserve"> en la cuenta bancaria, asistencia pública</w:t>
      </w:r>
      <w:r w:rsidR="00654BE8">
        <w:rPr>
          <w:rFonts w:ascii="Times New Roman" w:eastAsia="Times New Roman" w:hAnsi="Times New Roman" w:cs="Times New Roman"/>
          <w:sz w:val="24"/>
          <w:szCs w:val="24"/>
          <w:bdr w:val="nil"/>
          <w:lang w:val="es-ES_tradnl"/>
        </w:rPr>
        <w:t xml:space="preserve"> </w:t>
      </w:r>
      <w:r>
        <w:rPr>
          <w:rFonts w:ascii="Times New Roman" w:eastAsia="Times New Roman" w:hAnsi="Times New Roman" w:cs="Times New Roman"/>
          <w:sz w:val="24"/>
          <w:szCs w:val="24"/>
          <w:bdr w:val="nil"/>
          <w:lang w:val="es-ES_tradnl"/>
        </w:rPr>
        <w:t>(</w:t>
      </w:r>
      <w:proofErr w:type="spellStart"/>
      <w:r>
        <w:rPr>
          <w:rFonts w:ascii="Times New Roman" w:eastAsia="Times New Roman" w:hAnsi="Times New Roman" w:cs="Times New Roman"/>
          <w:i/>
          <w:sz w:val="24"/>
          <w:szCs w:val="24"/>
          <w:bdr w:val="nil"/>
          <w:lang w:val="es-ES_tradnl"/>
        </w:rPr>
        <w:t>welfare</w:t>
      </w:r>
      <w:proofErr w:type="spellEnd"/>
      <w:r>
        <w:rPr>
          <w:rFonts w:ascii="Times New Roman" w:eastAsia="Times New Roman" w:hAnsi="Times New Roman" w:cs="Times New Roman"/>
          <w:sz w:val="24"/>
          <w:szCs w:val="24"/>
          <w:bdr w:val="nil"/>
          <w:lang w:val="es-ES_tradnl"/>
        </w:rPr>
        <w:t xml:space="preserve">), indemnización por accidente laboral, pensión alimenticia de menores u otro dinero que potencialmente sea exento) o el embargo de bienes exentos.  Podrán existir también otras razones.  Se podrá conseguir más información sobre las exenciones en </w:t>
      </w:r>
      <w:r w:rsidR="00397BD1">
        <w:rPr>
          <w:rFonts w:ascii="Times New Roman" w:eastAsia="Times New Roman" w:hAnsi="Times New Roman" w:cs="Times New Roman"/>
          <w:sz w:val="24"/>
          <w:szCs w:val="24"/>
          <w:bdr w:val="nil"/>
          <w:lang w:val="es-ES_tradnl"/>
        </w:rPr>
        <w:t>ARS</w:t>
      </w:r>
      <w:r w:rsidR="00893140">
        <w:rPr>
          <w:rFonts w:ascii="Times New Roman" w:eastAsia="Times New Roman" w:hAnsi="Times New Roman" w:cs="Times New Roman"/>
          <w:sz w:val="24"/>
          <w:szCs w:val="24"/>
          <w:bdr w:val="nil"/>
          <w:lang w:val="es-ES_tradnl"/>
        </w:rPr>
        <w:t xml:space="preserve"> </w:t>
      </w:r>
      <w:r>
        <w:rPr>
          <w:rFonts w:ascii="Times New Roman" w:eastAsia="Times New Roman" w:hAnsi="Times New Roman" w:cs="Times New Roman"/>
          <w:sz w:val="24"/>
          <w:szCs w:val="24"/>
          <w:bdr w:val="nil"/>
          <w:lang w:val="es-ES_tradnl"/>
        </w:rPr>
        <w:t xml:space="preserve">§§ 33-1101–1130.  Es importante que el acreedor por adeudo comparezca a esta audiencia. </w:t>
      </w:r>
    </w:p>
    <w:p w14:paraId="5EBB1454" w14:textId="2FEFE336" w:rsidR="000E64D0" w:rsidRPr="009B3858" w:rsidRDefault="00903566" w:rsidP="00893140">
      <w:pPr>
        <w:spacing w:after="240" w:line="240" w:lineRule="auto"/>
        <w:ind w:left="360" w:hanging="360"/>
        <w:jc w:val="both"/>
        <w:rPr>
          <w:rFonts w:ascii="Times New Roman" w:hAnsi="Times New Roman" w:cs="Times New Roman"/>
          <w:b/>
          <w:sz w:val="24"/>
          <w:szCs w:val="24"/>
          <w:lang w:val="es-MX"/>
        </w:rPr>
      </w:pPr>
      <w:r>
        <w:rPr>
          <w:rFonts w:ascii="Times New Roman" w:eastAsia="Times New Roman" w:hAnsi="Times New Roman" w:cs="Times New Roman"/>
          <w:b/>
          <w:sz w:val="24"/>
          <w:szCs w:val="24"/>
          <w:bdr w:val="nil"/>
          <w:lang w:val="es-ES_tradnl"/>
        </w:rPr>
        <w:t>[ ]</w:t>
      </w:r>
      <w:r w:rsidR="009B3858">
        <w:rPr>
          <w:rFonts w:ascii="Times New Roman" w:eastAsia="Times New Roman" w:hAnsi="Times New Roman" w:cs="Times New Roman"/>
          <w:b/>
          <w:sz w:val="24"/>
          <w:szCs w:val="24"/>
          <w:bdr w:val="nil"/>
          <w:lang w:val="es-ES_tradnl"/>
        </w:rPr>
        <w:t xml:space="preserve"> </w:t>
      </w:r>
      <w:r w:rsidR="00654BE8">
        <w:rPr>
          <w:rFonts w:ascii="Times New Roman" w:eastAsia="Times New Roman" w:hAnsi="Times New Roman" w:cs="Times New Roman"/>
          <w:b/>
          <w:sz w:val="24"/>
          <w:szCs w:val="24"/>
          <w:bdr w:val="nil"/>
          <w:lang w:val="es-ES_tradnl"/>
        </w:rPr>
        <w:tab/>
      </w:r>
      <w:r>
        <w:rPr>
          <w:rFonts w:ascii="Times New Roman" w:eastAsia="Times New Roman" w:hAnsi="Times New Roman" w:cs="Times New Roman"/>
          <w:b/>
          <w:sz w:val="24"/>
          <w:szCs w:val="24"/>
          <w:u w:val="single"/>
          <w:bdr w:val="nil"/>
          <w:lang w:val="es-ES_tradnl"/>
        </w:rPr>
        <w:t xml:space="preserve">PASO 5B [SI PROCEDE]: </w:t>
      </w:r>
      <w:r w:rsidR="00654BE8">
        <w:rPr>
          <w:rFonts w:ascii="Times New Roman" w:eastAsia="Times New Roman" w:hAnsi="Times New Roman" w:cs="Times New Roman"/>
          <w:b/>
          <w:sz w:val="24"/>
          <w:szCs w:val="24"/>
          <w:u w:val="single"/>
          <w:bdr w:val="nil"/>
          <w:lang w:val="es-ES_tradnl"/>
        </w:rPr>
        <w:t>Qué hacer si usted no está de acuerdo con lo que se alega en la contestación del tercero embargado o si usted no recibe del tercero embargado bienes que no sean de un sueldo.</w:t>
      </w:r>
    </w:p>
    <w:p w14:paraId="4A07B541" w14:textId="77777777" w:rsidR="000E64D0" w:rsidRPr="009B3858" w:rsidRDefault="00903566" w:rsidP="00893140">
      <w:pPr>
        <w:spacing w:after="24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El acreedor por adeudo</w:t>
      </w:r>
      <w:r w:rsidR="001B20A0">
        <w:rPr>
          <w:rFonts w:ascii="Times New Roman" w:eastAsia="Times New Roman" w:hAnsi="Times New Roman" w:cs="Times New Roman"/>
          <w:sz w:val="24"/>
          <w:szCs w:val="24"/>
          <w:bdr w:val="nil"/>
          <w:lang w:val="es-ES_tradnl"/>
        </w:rPr>
        <w:t xml:space="preserve"> que no esté de acuerdo con la C</w:t>
      </w:r>
      <w:r>
        <w:rPr>
          <w:rFonts w:ascii="Times New Roman" w:eastAsia="Times New Roman" w:hAnsi="Times New Roman" w:cs="Times New Roman"/>
          <w:sz w:val="24"/>
          <w:szCs w:val="24"/>
          <w:bdr w:val="nil"/>
          <w:lang w:val="es-ES_tradnl"/>
        </w:rPr>
        <w:t xml:space="preserve">ontestación del tercero embargado o que no reciba del tercero embargado ningún bien, al cual </w:t>
      </w:r>
      <w:r w:rsidR="009B3858">
        <w:rPr>
          <w:rFonts w:ascii="Times New Roman" w:eastAsia="Times New Roman" w:hAnsi="Times New Roman" w:cs="Times New Roman"/>
          <w:sz w:val="24"/>
          <w:szCs w:val="24"/>
          <w:bdr w:val="nil"/>
          <w:lang w:val="es-ES_tradnl"/>
        </w:rPr>
        <w:t xml:space="preserve">tenga </w:t>
      </w:r>
      <w:r>
        <w:rPr>
          <w:rFonts w:ascii="Times New Roman" w:eastAsia="Times New Roman" w:hAnsi="Times New Roman" w:cs="Times New Roman"/>
          <w:sz w:val="24"/>
          <w:szCs w:val="24"/>
          <w:bdr w:val="nil"/>
          <w:lang w:val="es-ES_tradnl"/>
        </w:rPr>
        <w:t xml:space="preserve">derecho el acreedor por adeudo, podrá presentar una solicitud para una audiencia (FORMULARIO 14) y el tribunal celebrará una audiencia a su petición.   </w:t>
      </w:r>
    </w:p>
    <w:p w14:paraId="24C1572E" w14:textId="77777777" w:rsidR="000E64D0" w:rsidRPr="009B3858" w:rsidRDefault="00903566" w:rsidP="00893140">
      <w:pPr>
        <w:spacing w:after="24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 xml:space="preserve">Si usted desea liberar al tercero embargado o al deudor del embargo:  </w:t>
      </w:r>
    </w:p>
    <w:p w14:paraId="24B6EAC2" w14:textId="77777777" w:rsidR="00654BE8" w:rsidRPr="00654BE8" w:rsidRDefault="00903566" w:rsidP="00654BE8">
      <w:pPr>
        <w:pStyle w:val="ListParagraph"/>
        <w:numPr>
          <w:ilvl w:val="0"/>
          <w:numId w:val="4"/>
        </w:numPr>
        <w:spacing w:after="240" w:line="240" w:lineRule="auto"/>
        <w:jc w:val="both"/>
        <w:rPr>
          <w:rFonts w:ascii="Times New Roman" w:hAnsi="Times New Roman" w:cs="Times New Roman"/>
          <w:sz w:val="24"/>
          <w:szCs w:val="24"/>
          <w:lang w:val="es-MX"/>
        </w:rPr>
      </w:pPr>
      <w:r w:rsidRPr="00654BE8">
        <w:rPr>
          <w:rFonts w:ascii="Times New Roman" w:eastAsia="Times New Roman" w:hAnsi="Times New Roman" w:cs="Times New Roman"/>
          <w:sz w:val="24"/>
          <w:szCs w:val="24"/>
          <w:bdr w:val="nil"/>
          <w:lang w:val="es-ES_tradnl"/>
        </w:rPr>
        <w:t>Se podrán utilizar el Pedimento y la Orden que libera al tercero embargado (FORMULARIOS 12 y 13) para liberar a un tercero embargado que entregue los bienes de acuerdo con la orden de embargo o en otras circunstancias si procede.  Una vez presentada, envíe una copia al tercero embargado, al deudor y a cualquier otro acreedor que haya pedido ser notifi</w:t>
      </w:r>
      <w:r w:rsidR="009B3858" w:rsidRPr="00654BE8">
        <w:rPr>
          <w:rFonts w:ascii="Times New Roman" w:eastAsia="Times New Roman" w:hAnsi="Times New Roman" w:cs="Times New Roman"/>
          <w:sz w:val="24"/>
          <w:szCs w:val="24"/>
          <w:bdr w:val="nil"/>
          <w:lang w:val="es-ES_tradnl"/>
        </w:rPr>
        <w:t>cado.  Esto se podrá realizar au</w:t>
      </w:r>
      <w:r w:rsidRPr="00654BE8">
        <w:rPr>
          <w:rFonts w:ascii="Times New Roman" w:eastAsia="Times New Roman" w:hAnsi="Times New Roman" w:cs="Times New Roman"/>
          <w:sz w:val="24"/>
          <w:szCs w:val="24"/>
          <w:bdr w:val="nil"/>
          <w:lang w:val="es-ES_tradnl"/>
        </w:rPr>
        <w:t xml:space="preserve">n si el pago por parte del tercero embargado no liquida la deuda del deudor. </w:t>
      </w:r>
    </w:p>
    <w:p w14:paraId="283A4E03" w14:textId="48ACB55F" w:rsidR="000E64D0" w:rsidRPr="00654BE8" w:rsidRDefault="00903566" w:rsidP="00654BE8">
      <w:pPr>
        <w:pStyle w:val="ListParagraph"/>
        <w:spacing w:after="240" w:line="240" w:lineRule="auto"/>
        <w:jc w:val="both"/>
        <w:rPr>
          <w:rFonts w:ascii="Times New Roman" w:hAnsi="Times New Roman" w:cs="Times New Roman"/>
          <w:sz w:val="24"/>
          <w:szCs w:val="24"/>
          <w:lang w:val="es-MX"/>
        </w:rPr>
      </w:pPr>
      <w:r w:rsidRPr="00654BE8">
        <w:rPr>
          <w:rFonts w:ascii="Times New Roman" w:eastAsia="Times New Roman" w:hAnsi="Times New Roman" w:cs="Times New Roman"/>
          <w:sz w:val="24"/>
          <w:szCs w:val="24"/>
          <w:bdr w:val="nil"/>
          <w:lang w:val="es-ES_tradnl"/>
        </w:rPr>
        <w:t xml:space="preserve">  </w:t>
      </w:r>
    </w:p>
    <w:p w14:paraId="5FCF9BCF" w14:textId="49060876" w:rsidR="000E64D0" w:rsidRPr="00654BE8" w:rsidRDefault="00903566" w:rsidP="00654BE8">
      <w:pPr>
        <w:pStyle w:val="ListParagraph"/>
        <w:numPr>
          <w:ilvl w:val="0"/>
          <w:numId w:val="4"/>
        </w:numPr>
        <w:spacing w:after="240" w:line="240" w:lineRule="auto"/>
        <w:jc w:val="both"/>
        <w:rPr>
          <w:rFonts w:ascii="Times New Roman" w:hAnsi="Times New Roman" w:cs="Times New Roman"/>
          <w:sz w:val="24"/>
          <w:szCs w:val="24"/>
          <w:lang w:val="es-MX"/>
        </w:rPr>
      </w:pPr>
      <w:r w:rsidRPr="00654BE8">
        <w:rPr>
          <w:rFonts w:ascii="Times New Roman" w:eastAsia="Times New Roman" w:hAnsi="Times New Roman" w:cs="Times New Roman"/>
          <w:sz w:val="24"/>
          <w:szCs w:val="24"/>
          <w:bdr w:val="nil"/>
          <w:lang w:val="es-ES_tradnl"/>
        </w:rPr>
        <w:t xml:space="preserve">Se podrá presentar un Cumplimiento de la sentencia (FORMULARIO 16) con el tribunal para establecer que la sentencia se ha liquidado o se ha cumplido de otro modo.  Envíe por correo una copia de la sentencia al deudor. </w:t>
      </w:r>
    </w:p>
    <w:p w14:paraId="3A99426B" w14:textId="77777777" w:rsidR="000E64D0" w:rsidRPr="00CE22B7" w:rsidRDefault="00903566" w:rsidP="00893140">
      <w:pPr>
        <w:spacing w:after="240" w:line="240" w:lineRule="auto"/>
        <w:jc w:val="both"/>
        <w:rPr>
          <w:rFonts w:ascii="Times New Roman" w:hAnsi="Times New Roman" w:cs="Times New Roman"/>
          <w:b/>
          <w:sz w:val="24"/>
          <w:szCs w:val="24"/>
        </w:rPr>
      </w:pPr>
      <w:r>
        <w:rPr>
          <w:rFonts w:ascii="Times New Roman" w:eastAsia="Times New Roman" w:hAnsi="Times New Roman" w:cs="Times New Roman"/>
          <w:b/>
          <w:sz w:val="24"/>
          <w:szCs w:val="24"/>
          <w:bdr w:val="nil"/>
          <w:lang w:val="es-ES_tradnl"/>
        </w:rPr>
        <w:t>Preguntas frecuentes</w:t>
      </w:r>
    </w:p>
    <w:p w14:paraId="2495E421" w14:textId="77777777" w:rsidR="008C6267" w:rsidRPr="00654BE8" w:rsidRDefault="00903566" w:rsidP="00654BE8">
      <w:pPr>
        <w:pStyle w:val="ListParagraph"/>
        <w:numPr>
          <w:ilvl w:val="0"/>
          <w:numId w:val="5"/>
        </w:numPr>
        <w:spacing w:after="240" w:line="240" w:lineRule="auto"/>
        <w:jc w:val="both"/>
        <w:rPr>
          <w:rFonts w:ascii="Times New Roman" w:hAnsi="Times New Roman" w:cs="Times New Roman"/>
          <w:b/>
          <w:sz w:val="24"/>
          <w:szCs w:val="24"/>
          <w:lang w:val="es-MX"/>
        </w:rPr>
      </w:pPr>
      <w:r w:rsidRPr="00654BE8">
        <w:rPr>
          <w:rFonts w:ascii="Times New Roman" w:eastAsia="Times New Roman" w:hAnsi="Times New Roman" w:cs="Times New Roman"/>
          <w:b/>
          <w:sz w:val="24"/>
          <w:szCs w:val="24"/>
          <w:bdr w:val="nil"/>
          <w:lang w:val="es-ES_tradnl"/>
        </w:rPr>
        <w:t>¿Se me podrá devolver el dinero que pagué al auxiliar de justicia (</w:t>
      </w:r>
      <w:r w:rsidRPr="00654BE8">
        <w:rPr>
          <w:rFonts w:ascii="Times New Roman" w:eastAsia="Times New Roman" w:hAnsi="Times New Roman" w:cs="Times New Roman"/>
          <w:b/>
          <w:i/>
          <w:sz w:val="24"/>
          <w:szCs w:val="24"/>
          <w:bdr w:val="nil"/>
          <w:lang w:val="es-ES_tradnl"/>
        </w:rPr>
        <w:t>constable</w:t>
      </w:r>
      <w:r w:rsidRPr="00654BE8">
        <w:rPr>
          <w:rFonts w:ascii="Times New Roman" w:eastAsia="Times New Roman" w:hAnsi="Times New Roman" w:cs="Times New Roman"/>
          <w:b/>
          <w:sz w:val="24"/>
          <w:szCs w:val="24"/>
          <w:bdr w:val="nil"/>
          <w:lang w:val="es-ES_tradnl"/>
        </w:rPr>
        <w:t>) o al notificador por la notificación al tercero embargado?</w:t>
      </w:r>
    </w:p>
    <w:p w14:paraId="255D96FD" w14:textId="77777777" w:rsidR="000E64D0" w:rsidRPr="009B3858" w:rsidRDefault="00903566" w:rsidP="00654BE8">
      <w:pPr>
        <w:pStyle w:val="ListParagraph"/>
        <w:spacing w:after="24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Sí.  En la Solicitud para la sentencia de embargo hay un lugar para escribir esta cantidad.  La cuota se le paga al auxiliar de justicia (</w:t>
      </w:r>
      <w:r>
        <w:rPr>
          <w:rFonts w:ascii="Times New Roman" w:eastAsia="Times New Roman" w:hAnsi="Times New Roman" w:cs="Times New Roman"/>
          <w:i/>
          <w:sz w:val="24"/>
          <w:szCs w:val="24"/>
          <w:bdr w:val="nil"/>
          <w:lang w:val="es-ES_tradnl"/>
        </w:rPr>
        <w:t>constable</w:t>
      </w:r>
      <w:r>
        <w:rPr>
          <w:rFonts w:ascii="Times New Roman" w:eastAsia="Times New Roman" w:hAnsi="Times New Roman" w:cs="Times New Roman"/>
          <w:sz w:val="24"/>
          <w:szCs w:val="24"/>
          <w:bdr w:val="nil"/>
          <w:lang w:val="es-ES_tradnl"/>
        </w:rPr>
        <w:t>) o al notificador.  Se suma esta costa al monto total que se incluye en el embargo.  Siendo el acreedor por adeudo, usted tiene la responsabilidad de encargarse de la práctica de notificación.</w:t>
      </w:r>
    </w:p>
    <w:p w14:paraId="127628F3" w14:textId="77777777" w:rsidR="008C6267" w:rsidRPr="009B3858" w:rsidRDefault="000050F2" w:rsidP="00893140">
      <w:pPr>
        <w:pStyle w:val="ListParagraph"/>
        <w:spacing w:after="240" w:line="240" w:lineRule="auto"/>
        <w:ind w:left="1080"/>
        <w:jc w:val="both"/>
        <w:rPr>
          <w:rFonts w:ascii="Times New Roman" w:hAnsi="Times New Roman" w:cs="Times New Roman"/>
          <w:sz w:val="24"/>
          <w:szCs w:val="24"/>
          <w:lang w:val="es-MX"/>
        </w:rPr>
      </w:pPr>
    </w:p>
    <w:p w14:paraId="5A0DBF3A" w14:textId="77777777" w:rsidR="00D92A6C" w:rsidRPr="00654BE8" w:rsidRDefault="00903566" w:rsidP="00654BE8">
      <w:pPr>
        <w:pStyle w:val="ListParagraph"/>
        <w:numPr>
          <w:ilvl w:val="0"/>
          <w:numId w:val="5"/>
        </w:numPr>
        <w:spacing w:after="240" w:line="240" w:lineRule="auto"/>
        <w:jc w:val="both"/>
        <w:rPr>
          <w:rFonts w:ascii="Times New Roman" w:hAnsi="Times New Roman" w:cs="Times New Roman"/>
          <w:b/>
          <w:sz w:val="24"/>
          <w:szCs w:val="24"/>
          <w:lang w:val="es-MX"/>
        </w:rPr>
      </w:pPr>
      <w:r w:rsidRPr="00654BE8">
        <w:rPr>
          <w:rFonts w:ascii="Times New Roman" w:eastAsia="Times New Roman" w:hAnsi="Times New Roman" w:cs="Times New Roman"/>
          <w:b/>
          <w:sz w:val="24"/>
          <w:szCs w:val="24"/>
          <w:bdr w:val="nil"/>
          <w:lang w:val="es-ES_tradnl"/>
        </w:rPr>
        <w:t>Si el tercero embargado tiene dinero o bienes que pertenecen al deudor, ¿podré cobrar todo el dinero que se me debe?</w:t>
      </w:r>
    </w:p>
    <w:p w14:paraId="5C6E02D0" w14:textId="234378B2" w:rsidR="00D92A6C" w:rsidRPr="009B3858" w:rsidRDefault="00903566" w:rsidP="00654BE8">
      <w:pPr>
        <w:pStyle w:val="ListParagraph"/>
        <w:spacing w:after="24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 xml:space="preserve">Tal vez.  Cierto dinero o ciertos bienes podrán ser exentos del cobro.  Para conseguir más información sobre las exenciones véase </w:t>
      </w:r>
      <w:r w:rsidR="00397BD1">
        <w:rPr>
          <w:rFonts w:ascii="Times New Roman" w:eastAsia="Times New Roman" w:hAnsi="Times New Roman" w:cs="Times New Roman"/>
          <w:sz w:val="24"/>
          <w:szCs w:val="24"/>
          <w:bdr w:val="nil"/>
          <w:lang w:val="es-ES_tradnl"/>
        </w:rPr>
        <w:t>ARS</w:t>
      </w:r>
      <w:r w:rsidR="00893140">
        <w:rPr>
          <w:rFonts w:ascii="Times New Roman" w:eastAsia="Times New Roman" w:hAnsi="Times New Roman" w:cs="Times New Roman"/>
          <w:sz w:val="24"/>
          <w:szCs w:val="24"/>
          <w:bdr w:val="nil"/>
          <w:lang w:val="es-ES_tradnl"/>
        </w:rPr>
        <w:t xml:space="preserve"> </w:t>
      </w:r>
      <w:r>
        <w:rPr>
          <w:rFonts w:ascii="Times New Roman" w:eastAsia="Times New Roman" w:hAnsi="Times New Roman" w:cs="Times New Roman"/>
          <w:sz w:val="24"/>
          <w:szCs w:val="24"/>
          <w:bdr w:val="nil"/>
          <w:lang w:val="es-ES_tradnl"/>
        </w:rPr>
        <w:t>§§ 33-1101–1130.</w:t>
      </w:r>
    </w:p>
    <w:p w14:paraId="216751BA" w14:textId="77777777" w:rsidR="000E64D0" w:rsidRPr="009B3858" w:rsidRDefault="00903566" w:rsidP="00893140">
      <w:pPr>
        <w:pStyle w:val="ListParagraph"/>
        <w:spacing w:after="240" w:line="240" w:lineRule="auto"/>
        <w:ind w:left="360"/>
        <w:jc w:val="both"/>
        <w:rPr>
          <w:rFonts w:ascii="Times New Roman" w:hAnsi="Times New Roman" w:cs="Times New Roman"/>
          <w:b/>
          <w:sz w:val="24"/>
          <w:szCs w:val="24"/>
          <w:lang w:val="es-MX"/>
        </w:rPr>
      </w:pPr>
      <w:r w:rsidRPr="009B3858">
        <w:rPr>
          <w:rFonts w:ascii="Times New Roman" w:hAnsi="Times New Roman" w:cs="Times New Roman"/>
          <w:sz w:val="24"/>
          <w:szCs w:val="24"/>
          <w:lang w:val="es-MX"/>
        </w:rPr>
        <w:t xml:space="preserve"> </w:t>
      </w:r>
    </w:p>
    <w:p w14:paraId="13B700E0" w14:textId="77777777" w:rsidR="00D92A6C" w:rsidRPr="00654BE8" w:rsidRDefault="00903566" w:rsidP="00654BE8">
      <w:pPr>
        <w:pStyle w:val="ListParagraph"/>
        <w:numPr>
          <w:ilvl w:val="0"/>
          <w:numId w:val="5"/>
        </w:numPr>
        <w:spacing w:after="240" w:line="240" w:lineRule="auto"/>
        <w:jc w:val="both"/>
        <w:rPr>
          <w:rFonts w:ascii="Times New Roman" w:hAnsi="Times New Roman" w:cs="Times New Roman"/>
          <w:b/>
          <w:sz w:val="24"/>
          <w:szCs w:val="24"/>
        </w:rPr>
      </w:pPr>
      <w:r w:rsidRPr="00654BE8">
        <w:rPr>
          <w:rFonts w:ascii="Times New Roman" w:eastAsia="Times New Roman" w:hAnsi="Times New Roman" w:cs="Times New Roman"/>
          <w:b/>
          <w:sz w:val="24"/>
          <w:szCs w:val="24"/>
          <w:bdr w:val="nil"/>
          <w:lang w:val="es-ES_tradnl"/>
        </w:rPr>
        <w:t>¿Qué significa “sueldo”?</w:t>
      </w:r>
    </w:p>
    <w:p w14:paraId="6EA93C9B" w14:textId="66E52A4B" w:rsidR="000E64D0" w:rsidRPr="009B3858" w:rsidRDefault="00903566" w:rsidP="00654BE8">
      <w:pPr>
        <w:pStyle w:val="ListParagraph"/>
        <w:spacing w:after="240" w:line="240" w:lineRule="auto"/>
        <w:jc w:val="both"/>
        <w:rPr>
          <w:rFonts w:ascii="Times New Roman" w:hAnsi="Times New Roman" w:cs="Times New Roman"/>
          <w:b/>
          <w:sz w:val="24"/>
          <w:szCs w:val="24"/>
          <w:lang w:val="es-MX"/>
        </w:rPr>
      </w:pPr>
      <w:r>
        <w:rPr>
          <w:rFonts w:ascii="Times New Roman" w:eastAsia="Times New Roman" w:hAnsi="Times New Roman" w:cs="Times New Roman"/>
          <w:sz w:val="24"/>
          <w:szCs w:val="24"/>
          <w:bdr w:val="nil"/>
          <w:lang w:val="es-ES_tradnl"/>
        </w:rPr>
        <w:t>El término “sueldo” significa remuneración que se debe a un individuo por servicios personales o trabajo que dicho individuo lleva a cabo para otra persona. A la remuneración se le puede llamar sueldo, salarios, comisiones, bonos, o algo parecido. El “sueldo” incluye plazos que se pagan de acuerdo con un programa de pensión o jubilación.  El “sueldo” se convierte en dinero una vez que el empleador lo paga al empleado, salvo el pago a una pensión o a un fondo de jubilación.  El dinero en una pensión o un fondo de jubilación ya no se considera un “sueldo” una vez que se desembolse al empleado.</w:t>
      </w:r>
    </w:p>
    <w:p w14:paraId="6D86FF17" w14:textId="77777777" w:rsidR="008C6267" w:rsidRPr="009B3858" w:rsidRDefault="000050F2" w:rsidP="008C6267">
      <w:pPr>
        <w:pStyle w:val="ListParagraph"/>
        <w:spacing w:after="240" w:line="240" w:lineRule="auto"/>
        <w:ind w:left="1080"/>
        <w:rPr>
          <w:rFonts w:ascii="Times New Roman" w:hAnsi="Times New Roman" w:cs="Times New Roman"/>
          <w:sz w:val="24"/>
          <w:szCs w:val="24"/>
          <w:lang w:val="es-MX"/>
        </w:rPr>
      </w:pPr>
    </w:p>
    <w:p w14:paraId="6EF50E10" w14:textId="77777777" w:rsidR="00D144D7" w:rsidRPr="000E64D0" w:rsidRDefault="00903566" w:rsidP="000E64D0">
      <w:pPr>
        <w:spacing w:after="240" w:line="240" w:lineRule="auto"/>
        <w:rPr>
          <w:rFonts w:ascii="Times New Roman" w:hAnsi="Times New Roman" w:cs="Times New Roman"/>
          <w:sz w:val="24"/>
          <w:szCs w:val="24"/>
        </w:rPr>
      </w:pPr>
      <w:r w:rsidRPr="00CE22B7">
        <w:rPr>
          <w:rFonts w:ascii="Times New Roman" w:hAnsi="Times New Roman" w:cs="Times New Roman"/>
          <w:noProof/>
          <w:sz w:val="24"/>
          <w:szCs w:val="24"/>
        </w:rPr>
        <mc:AlternateContent>
          <mc:Choice Requires="wps">
            <w:drawing>
              <wp:anchor distT="45720" distB="45720" distL="114300" distR="114300" simplePos="0" relativeHeight="251659264" behindDoc="0" locked="0" layoutInCell="1" allowOverlap="1" wp14:anchorId="4A296DA1" wp14:editId="325F9008">
                <wp:simplePos x="0" y="0"/>
                <wp:positionH relativeFrom="column">
                  <wp:posOffset>838200</wp:posOffset>
                </wp:positionH>
                <wp:positionV relativeFrom="paragraph">
                  <wp:posOffset>182880</wp:posOffset>
                </wp:positionV>
                <wp:extent cx="5124450" cy="1811020"/>
                <wp:effectExtent l="0" t="0" r="19050" b="1778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24450" cy="1811020"/>
                        </a:xfrm>
                        <a:prstGeom prst="rect">
                          <a:avLst/>
                        </a:prstGeom>
                        <a:solidFill>
                          <a:srgbClr val="FFFFFF"/>
                        </a:solidFill>
                        <a:ln w="9525">
                          <a:solidFill>
                            <a:srgbClr val="000000"/>
                          </a:solidFill>
                          <a:miter lim="800000"/>
                          <a:headEnd/>
                          <a:tailEnd/>
                        </a:ln>
                      </wps:spPr>
                      <wps:txbx>
                        <w:txbxContent>
                          <w:p w14:paraId="38B06DD4" w14:textId="77777777" w:rsidR="00D92A6C" w:rsidRDefault="000050F2" w:rsidP="00D92A6C">
                            <w:pPr>
                              <w:spacing w:after="0" w:line="240" w:lineRule="auto"/>
                              <w:rPr>
                                <w:rFonts w:ascii="Times New Roman" w:hAnsi="Times New Roman" w:cs="Times New Roman"/>
                                <w:sz w:val="24"/>
                                <w:szCs w:val="24"/>
                              </w:rPr>
                            </w:pPr>
                          </w:p>
                          <w:p w14:paraId="63721F93" w14:textId="77777777" w:rsidR="00D92A6C" w:rsidRPr="009B3858" w:rsidRDefault="00903566" w:rsidP="00893140">
                            <w:pPr>
                              <w:pStyle w:val="ListParagraph"/>
                              <w:numPr>
                                <w:ilvl w:val="0"/>
                                <w:numId w:val="2"/>
                              </w:numPr>
                              <w:spacing w:after="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Los presentes formularios se tratan solamente de guías sin el propósito de ser asesoramiento legal.</w:t>
                            </w:r>
                          </w:p>
                          <w:p w14:paraId="2C324822" w14:textId="77777777" w:rsidR="00D92A6C" w:rsidRPr="009B3858" w:rsidRDefault="00903566" w:rsidP="00893140">
                            <w:pPr>
                              <w:pStyle w:val="ListParagraph"/>
                              <w:numPr>
                                <w:ilvl w:val="0"/>
                                <w:numId w:val="2"/>
                              </w:numPr>
                              <w:spacing w:after="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Los presentes formularios no están adaptados a cada situación.</w:t>
                            </w:r>
                          </w:p>
                          <w:p w14:paraId="20061240" w14:textId="77777777" w:rsidR="00D92A6C" w:rsidRPr="009B3858" w:rsidRDefault="00903566" w:rsidP="00893140">
                            <w:pPr>
                              <w:pStyle w:val="ListParagraph"/>
                              <w:numPr>
                                <w:ilvl w:val="0"/>
                                <w:numId w:val="2"/>
                              </w:numPr>
                              <w:spacing w:after="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 xml:space="preserve">Aunque no es obligatorio, las partes deberían llevar todos los documentos a un abogado que se especializa en los procesos posteriores a la sentencia a que los revise.   </w:t>
                            </w:r>
                          </w:p>
                          <w:p w14:paraId="23F6E92F" w14:textId="77777777" w:rsidR="00D92A6C" w:rsidRPr="009B3858" w:rsidRDefault="000050F2" w:rsidP="00D92A6C">
                            <w:pPr>
                              <w:pStyle w:val="ListParagraph"/>
                              <w:spacing w:after="0" w:line="240" w:lineRule="auto"/>
                              <w:ind w:left="1080"/>
                              <w:rPr>
                                <w:rFonts w:ascii="Times New Roman" w:hAnsi="Times New Roman" w:cs="Times New Roman"/>
                                <w:sz w:val="24"/>
                                <w:szCs w:val="24"/>
                                <w:lang w:val="es-MX"/>
                              </w:rPr>
                            </w:pPr>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A296DA1" id="_x0000_t202" coordsize="21600,21600" o:spt="202" path="m,l,21600r21600,l21600,xe">
                <v:stroke joinstyle="miter"/>
                <v:path gradientshapeok="t" o:connecttype="rect"/>
              </v:shapetype>
              <v:shape id="Text Box 2" o:spid="_x0000_s1026" type="#_x0000_t202" style="position:absolute;margin-left:66pt;margin-top:14.4pt;width:403.5pt;height:142.6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">
                <v:textbox style="mso-fit-shape-to-text:t">
                  <w:txbxContent>
                    <w:p w14:paraId="38B06DD4" w14:textId="77777777" w:rsidR="00D92A6C" w:rsidRDefault="002E5188" w:rsidP="00D92A6C">
                      <w:pPr>
                        <w:spacing w:after="0" w:line="240" w:lineRule="auto"/>
                        <w:rPr>
                          <w:rFonts w:ascii="Times New Roman" w:hAnsi="Times New Roman" w:cs="Times New Roman"/>
                          <w:sz w:val="24"/>
                          <w:szCs w:val="24"/>
                        </w:rPr>
                      </w:pPr>
                    </w:p>
                    <w:p w14:paraId="63721F93" w14:textId="77777777" w:rsidR="00D92A6C" w:rsidRPr="009B3858" w:rsidRDefault="00903566" w:rsidP="00893140">
                      <w:pPr>
                        <w:pStyle w:val="ListParagraph"/>
                        <w:numPr>
                          <w:ilvl w:val="0"/>
                          <w:numId w:val="2"/>
                        </w:numPr>
                        <w:spacing w:after="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Los presentes formularios se tratan solamente de guías sin el propósito de ser asesoramiento legal.</w:t>
                      </w:r>
                    </w:p>
                    <w:p w14:paraId="2C324822" w14:textId="77777777" w:rsidR="00D92A6C" w:rsidRPr="009B3858" w:rsidRDefault="00903566" w:rsidP="00893140">
                      <w:pPr>
                        <w:pStyle w:val="ListParagraph"/>
                        <w:numPr>
                          <w:ilvl w:val="0"/>
                          <w:numId w:val="2"/>
                        </w:numPr>
                        <w:spacing w:after="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Los presentes formularios no están adaptados a cada situación.</w:t>
                      </w:r>
                    </w:p>
                    <w:p w14:paraId="20061240" w14:textId="77777777" w:rsidR="00D92A6C" w:rsidRPr="009B3858" w:rsidRDefault="00903566" w:rsidP="00893140">
                      <w:pPr>
                        <w:pStyle w:val="ListParagraph"/>
                        <w:numPr>
                          <w:ilvl w:val="0"/>
                          <w:numId w:val="2"/>
                        </w:numPr>
                        <w:spacing w:after="0" w:line="240" w:lineRule="auto"/>
                        <w:jc w:val="both"/>
                        <w:rPr>
                          <w:rFonts w:ascii="Times New Roman" w:hAnsi="Times New Roman" w:cs="Times New Roman"/>
                          <w:sz w:val="24"/>
                          <w:szCs w:val="24"/>
                          <w:lang w:val="es-MX"/>
                        </w:rPr>
                      </w:pPr>
                      <w:r>
                        <w:rPr>
                          <w:rFonts w:ascii="Times New Roman" w:eastAsia="Times New Roman" w:hAnsi="Times New Roman" w:cs="Times New Roman"/>
                          <w:sz w:val="24"/>
                          <w:szCs w:val="24"/>
                          <w:bdr w:val="nil"/>
                          <w:lang w:val="es-ES_tradnl"/>
                        </w:rPr>
                        <w:t xml:space="preserve">Aunque no es obligatorio, las partes deberían llevar todos los documentos a un abogado que se especializa en los procesos posteriores a la sentencia a que los revise.   </w:t>
                      </w:r>
                    </w:p>
                    <w:p w14:paraId="23F6E92F" w14:textId="77777777" w:rsidR="00D92A6C" w:rsidRPr="009B3858" w:rsidRDefault="002E5188" w:rsidP="00D92A6C">
                      <w:pPr>
                        <w:pStyle w:val="ListParagraph"/>
                        <w:spacing w:after="0" w:line="240" w:lineRule="auto"/>
                        <w:ind w:left="1080"/>
                        <w:rPr>
                          <w:rFonts w:ascii="Times New Roman" w:hAnsi="Times New Roman" w:cs="Times New Roman"/>
                          <w:sz w:val="24"/>
                          <w:szCs w:val="24"/>
                          <w:lang w:val="es-MX"/>
                        </w:rPr>
                      </w:pPr>
                    </w:p>
                  </w:txbxContent>
                </v:textbox>
                <w10:wrap type="square"/>
              </v:shape>
            </w:pict>
          </mc:Fallback>
        </mc:AlternateContent>
      </w:r>
    </w:p>
    <w:sectPr w:rsidR="00D144D7" w:rsidRPr="000E64D0" w:rsidSect="00893140">
      <w:footerReference w:type="default" r:id="rId10"/>
      <w:pgSz w:w="12240" w:h="15840" w:code="1"/>
      <w:pgMar w:top="720" w:right="720" w:bottom="1080" w:left="720" w:header="720" w:footer="576" w:gutter="0"/>
      <w:pgBorders w:offsetFrom="page">
        <w:top w:val="single" w:sz="12" w:space="24" w:color="auto"/>
        <w:left w:val="single" w:sz="12" w:space="24" w:color="auto"/>
        <w:bottom w:val="single" w:sz="12" w:space="24" w:color="auto"/>
        <w:right w:val="single"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41BBC2" w14:textId="77777777" w:rsidR="000050F2" w:rsidRDefault="000050F2">
      <w:pPr>
        <w:spacing w:after="0" w:line="240" w:lineRule="auto"/>
      </w:pPr>
      <w:r>
        <w:separator/>
      </w:r>
    </w:p>
  </w:endnote>
  <w:endnote w:type="continuationSeparator" w:id="0">
    <w:p w14:paraId="2D001665" w14:textId="77777777" w:rsidR="000050F2" w:rsidRDefault="000050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BC282C" w14:textId="0C7CDA18" w:rsidR="000E64D0" w:rsidRDefault="00903566" w:rsidP="000E64D0">
    <w:pPr>
      <w:tabs>
        <w:tab w:val="center" w:pos="5400"/>
        <w:tab w:val="right" w:pos="10800"/>
      </w:tabs>
      <w:spacing w:after="0" w:line="240" w:lineRule="auto"/>
      <w:rPr>
        <w:rFonts w:ascii="Times New Roman" w:eastAsia="Times New Roman" w:hAnsi="Times New Roman" w:cs="Times New Roman"/>
        <w:sz w:val="16"/>
        <w:szCs w:val="16"/>
        <w:bdr w:val="nil"/>
      </w:rPr>
    </w:pPr>
    <w:r w:rsidRPr="009B3858">
      <w:rPr>
        <w:rFonts w:ascii="Times New Roman" w:eastAsia="Times New Roman" w:hAnsi="Times New Roman" w:cs="Times New Roman"/>
        <w:sz w:val="16"/>
        <w:szCs w:val="16"/>
        <w:bdr w:val="nil"/>
      </w:rPr>
      <w:t>Arizona Supreme Court</w:t>
    </w:r>
    <w:r w:rsidRPr="009B3858">
      <w:rPr>
        <w:rFonts w:ascii="Times New Roman" w:eastAsia="Times New Roman" w:hAnsi="Times New Roman" w:cs="Times New Roman"/>
        <w:sz w:val="16"/>
        <w:szCs w:val="16"/>
        <w:bdr w:val="nil"/>
      </w:rPr>
      <w:tab/>
      <w:t xml:space="preserve">Page </w:t>
    </w:r>
    <w:r w:rsidRPr="000E64D0">
      <w:rPr>
        <w:rFonts w:ascii="Times New Roman" w:hAnsi="Times New Roman" w:cs="Times New Roman"/>
        <w:bCs/>
        <w:sz w:val="16"/>
        <w:szCs w:val="16"/>
      </w:rPr>
      <w:fldChar w:fldCharType="begin"/>
    </w:r>
    <w:r w:rsidRPr="000E64D0">
      <w:rPr>
        <w:rFonts w:ascii="Times New Roman" w:hAnsi="Times New Roman" w:cs="Times New Roman"/>
        <w:bCs/>
        <w:sz w:val="16"/>
        <w:szCs w:val="16"/>
      </w:rPr>
      <w:instrText xml:space="preserve"> PAGE  \* Arabic  \* MERGEFORMAT </w:instrText>
    </w:r>
    <w:r w:rsidRPr="000E64D0">
      <w:rPr>
        <w:rFonts w:ascii="Times New Roman" w:hAnsi="Times New Roman" w:cs="Times New Roman"/>
        <w:bCs/>
        <w:sz w:val="16"/>
        <w:szCs w:val="16"/>
      </w:rPr>
      <w:fldChar w:fldCharType="separate"/>
    </w:r>
    <w:r>
      <w:rPr>
        <w:rFonts w:ascii="Times New Roman" w:hAnsi="Times New Roman" w:cs="Times New Roman"/>
        <w:bCs/>
        <w:noProof/>
        <w:sz w:val="16"/>
        <w:szCs w:val="16"/>
      </w:rPr>
      <w:t>1</w:t>
    </w:r>
    <w:r w:rsidRPr="000E64D0">
      <w:rPr>
        <w:rFonts w:ascii="Times New Roman" w:hAnsi="Times New Roman" w:cs="Times New Roman"/>
        <w:bCs/>
        <w:sz w:val="16"/>
        <w:szCs w:val="16"/>
      </w:rPr>
      <w:fldChar w:fldCharType="end"/>
    </w:r>
    <w:r w:rsidRPr="009B3858">
      <w:rPr>
        <w:rFonts w:ascii="Times New Roman" w:eastAsia="Times New Roman" w:hAnsi="Times New Roman" w:cs="Times New Roman"/>
        <w:sz w:val="16"/>
        <w:szCs w:val="16"/>
        <w:bdr w:val="nil"/>
      </w:rPr>
      <w:t xml:space="preserve"> of </w:t>
    </w:r>
    <w:r w:rsidRPr="000E64D0">
      <w:rPr>
        <w:rFonts w:ascii="Times New Roman" w:hAnsi="Times New Roman" w:cs="Times New Roman"/>
        <w:bCs/>
        <w:sz w:val="16"/>
        <w:szCs w:val="16"/>
      </w:rPr>
      <w:fldChar w:fldCharType="begin"/>
    </w:r>
    <w:r w:rsidRPr="000E64D0">
      <w:rPr>
        <w:rFonts w:ascii="Times New Roman" w:hAnsi="Times New Roman" w:cs="Times New Roman"/>
        <w:bCs/>
        <w:sz w:val="16"/>
        <w:szCs w:val="16"/>
      </w:rPr>
      <w:instrText xml:space="preserve"> NUMPAGES  \* Arabic  \* MERGEFORMAT </w:instrText>
    </w:r>
    <w:r w:rsidRPr="000E64D0">
      <w:rPr>
        <w:rFonts w:ascii="Times New Roman" w:hAnsi="Times New Roman" w:cs="Times New Roman"/>
        <w:bCs/>
        <w:sz w:val="16"/>
        <w:szCs w:val="16"/>
      </w:rPr>
      <w:fldChar w:fldCharType="separate"/>
    </w:r>
    <w:r>
      <w:rPr>
        <w:rFonts w:ascii="Times New Roman" w:hAnsi="Times New Roman" w:cs="Times New Roman"/>
        <w:bCs/>
        <w:noProof/>
        <w:sz w:val="16"/>
        <w:szCs w:val="16"/>
      </w:rPr>
      <w:t>1</w:t>
    </w:r>
    <w:r w:rsidRPr="000E64D0">
      <w:rPr>
        <w:rFonts w:ascii="Times New Roman" w:hAnsi="Times New Roman" w:cs="Times New Roman"/>
        <w:bCs/>
        <w:sz w:val="16"/>
        <w:szCs w:val="16"/>
      </w:rPr>
      <w:fldChar w:fldCharType="end"/>
    </w:r>
    <w:r w:rsidRPr="009B3858">
      <w:rPr>
        <w:rFonts w:ascii="Times New Roman" w:eastAsia="Times New Roman" w:hAnsi="Times New Roman" w:cs="Times New Roman"/>
        <w:sz w:val="16"/>
        <w:szCs w:val="16"/>
        <w:bdr w:val="nil"/>
      </w:rPr>
      <w:tab/>
      <w:t>AOCCVGN1P</w:t>
    </w:r>
    <w:r w:rsidR="00893140">
      <w:rPr>
        <w:rFonts w:ascii="Times New Roman" w:eastAsia="Times New Roman" w:hAnsi="Times New Roman" w:cs="Times New Roman"/>
        <w:sz w:val="16"/>
        <w:szCs w:val="16"/>
        <w:bdr w:val="nil"/>
      </w:rPr>
      <w:t>S</w:t>
    </w:r>
    <w:r w:rsidRPr="009B3858">
      <w:rPr>
        <w:rFonts w:ascii="Times New Roman" w:eastAsia="Times New Roman" w:hAnsi="Times New Roman" w:cs="Times New Roman"/>
        <w:sz w:val="16"/>
        <w:szCs w:val="16"/>
        <w:bdr w:val="nil"/>
      </w:rPr>
      <w:t>-</w:t>
    </w:r>
    <w:r w:rsidR="00397BD1">
      <w:rPr>
        <w:rFonts w:ascii="Times New Roman" w:eastAsia="Times New Roman" w:hAnsi="Times New Roman" w:cs="Times New Roman"/>
        <w:sz w:val="16"/>
        <w:szCs w:val="16"/>
        <w:bdr w:val="nil"/>
      </w:rPr>
      <w:t>120522</w:t>
    </w:r>
  </w:p>
  <w:p w14:paraId="0CAD8F62" w14:textId="628D0390" w:rsidR="00893140" w:rsidRPr="000E64D0" w:rsidRDefault="00893140" w:rsidP="000E64D0">
    <w:pPr>
      <w:tabs>
        <w:tab w:val="center" w:pos="5400"/>
        <w:tab w:val="right" w:pos="10800"/>
      </w:tabs>
      <w:spacing w:after="0" w:line="240" w:lineRule="auto"/>
      <w:rPr>
        <w:rFonts w:ascii="Times New Roman" w:hAnsi="Times New Roman" w:cs="Times New Roman"/>
        <w:sz w:val="16"/>
        <w:szCs w:val="16"/>
      </w:rPr>
    </w:pPr>
    <w:r w:rsidRPr="00893140">
      <w:rPr>
        <w:rFonts w:ascii="Times New Roman" w:hAnsi="Times New Roman" w:cs="Times New Roman"/>
        <w:sz w:val="16"/>
        <w:szCs w:val="16"/>
      </w:rPr>
      <w:t>Process Check</w:t>
    </w:r>
    <w:r w:rsidR="00654BE8">
      <w:rPr>
        <w:rFonts w:ascii="Times New Roman" w:hAnsi="Times New Roman" w:cs="Times New Roman"/>
        <w:sz w:val="16"/>
        <w:szCs w:val="16"/>
      </w:rPr>
      <w:t>l</w:t>
    </w:r>
    <w:r w:rsidRPr="00893140">
      <w:rPr>
        <w:rFonts w:ascii="Times New Roman" w:hAnsi="Times New Roman" w:cs="Times New Roman"/>
        <w:sz w:val="16"/>
        <w:szCs w:val="16"/>
      </w:rPr>
      <w:t>ist for the Judgment Creditor in a Garnishment of Non-Earnings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B19CD9" w14:textId="77777777" w:rsidR="000050F2" w:rsidRDefault="000050F2">
      <w:pPr>
        <w:spacing w:after="0" w:line="240" w:lineRule="auto"/>
      </w:pPr>
      <w:r>
        <w:separator/>
      </w:r>
    </w:p>
  </w:footnote>
  <w:footnote w:type="continuationSeparator" w:id="0">
    <w:p w14:paraId="2AB7C4E8" w14:textId="77777777" w:rsidR="000050F2" w:rsidRDefault="000050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AB1EF1"/>
    <w:multiLevelType w:val="hybridMultilevel"/>
    <w:tmpl w:val="B4E411F2"/>
    <w:lvl w:ilvl="0" w:tplc="191810A4">
      <w:start w:val="1"/>
      <w:numFmt w:val="decimal"/>
      <w:lvlText w:val="%1."/>
      <w:lvlJc w:val="left"/>
      <w:pPr>
        <w:ind w:left="720" w:hanging="360"/>
      </w:pPr>
      <w:rPr>
        <w:rFonts w:hint="default"/>
      </w:rPr>
    </w:lvl>
    <w:lvl w:ilvl="1" w:tplc="B6960C26" w:tentative="1">
      <w:start w:val="1"/>
      <w:numFmt w:val="lowerLetter"/>
      <w:lvlText w:val="%2."/>
      <w:lvlJc w:val="left"/>
      <w:pPr>
        <w:ind w:left="1440" w:hanging="360"/>
      </w:pPr>
    </w:lvl>
    <w:lvl w:ilvl="2" w:tplc="941A448E" w:tentative="1">
      <w:start w:val="1"/>
      <w:numFmt w:val="lowerRoman"/>
      <w:lvlText w:val="%3."/>
      <w:lvlJc w:val="right"/>
      <w:pPr>
        <w:ind w:left="2160" w:hanging="180"/>
      </w:pPr>
    </w:lvl>
    <w:lvl w:ilvl="3" w:tplc="6B1EF7EA" w:tentative="1">
      <w:start w:val="1"/>
      <w:numFmt w:val="decimal"/>
      <w:lvlText w:val="%4."/>
      <w:lvlJc w:val="left"/>
      <w:pPr>
        <w:ind w:left="2880" w:hanging="360"/>
      </w:pPr>
    </w:lvl>
    <w:lvl w:ilvl="4" w:tplc="54780C76" w:tentative="1">
      <w:start w:val="1"/>
      <w:numFmt w:val="lowerLetter"/>
      <w:lvlText w:val="%5."/>
      <w:lvlJc w:val="left"/>
      <w:pPr>
        <w:ind w:left="3600" w:hanging="360"/>
      </w:pPr>
    </w:lvl>
    <w:lvl w:ilvl="5" w:tplc="64EC19B4" w:tentative="1">
      <w:start w:val="1"/>
      <w:numFmt w:val="lowerRoman"/>
      <w:lvlText w:val="%6."/>
      <w:lvlJc w:val="right"/>
      <w:pPr>
        <w:ind w:left="4320" w:hanging="180"/>
      </w:pPr>
    </w:lvl>
    <w:lvl w:ilvl="6" w:tplc="849822A0" w:tentative="1">
      <w:start w:val="1"/>
      <w:numFmt w:val="decimal"/>
      <w:lvlText w:val="%7."/>
      <w:lvlJc w:val="left"/>
      <w:pPr>
        <w:ind w:left="5040" w:hanging="360"/>
      </w:pPr>
    </w:lvl>
    <w:lvl w:ilvl="7" w:tplc="CA70E046" w:tentative="1">
      <w:start w:val="1"/>
      <w:numFmt w:val="lowerLetter"/>
      <w:lvlText w:val="%8."/>
      <w:lvlJc w:val="left"/>
      <w:pPr>
        <w:ind w:left="5760" w:hanging="360"/>
      </w:pPr>
    </w:lvl>
    <w:lvl w:ilvl="8" w:tplc="93384A3C" w:tentative="1">
      <w:start w:val="1"/>
      <w:numFmt w:val="lowerRoman"/>
      <w:lvlText w:val="%9."/>
      <w:lvlJc w:val="right"/>
      <w:pPr>
        <w:ind w:left="6480" w:hanging="180"/>
      </w:pPr>
    </w:lvl>
  </w:abstractNum>
  <w:abstractNum w:abstractNumId="1" w15:restartNumberingAfterBreak="0">
    <w:nsid w:val="20760297"/>
    <w:multiLevelType w:val="hybridMultilevel"/>
    <w:tmpl w:val="03122C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2771DFF"/>
    <w:multiLevelType w:val="hybridMultilevel"/>
    <w:tmpl w:val="BC6C2A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86F2B8E"/>
    <w:multiLevelType w:val="hybridMultilevel"/>
    <w:tmpl w:val="6944B72A"/>
    <w:lvl w:ilvl="0" w:tplc="04BE5BFC">
      <w:start w:val="1"/>
      <w:numFmt w:val="bullet"/>
      <w:lvlText w:val=""/>
      <w:lvlJc w:val="left"/>
      <w:pPr>
        <w:ind w:left="1080" w:hanging="360"/>
      </w:pPr>
      <w:rPr>
        <w:rFonts w:ascii="Wingdings" w:hAnsi="Wingdings" w:hint="default"/>
      </w:rPr>
    </w:lvl>
    <w:lvl w:ilvl="1" w:tplc="6E2E39DA" w:tentative="1">
      <w:start w:val="1"/>
      <w:numFmt w:val="bullet"/>
      <w:lvlText w:val="o"/>
      <w:lvlJc w:val="left"/>
      <w:pPr>
        <w:ind w:left="1800" w:hanging="360"/>
      </w:pPr>
      <w:rPr>
        <w:rFonts w:ascii="Courier New" w:hAnsi="Courier New" w:cs="Courier New" w:hint="default"/>
      </w:rPr>
    </w:lvl>
    <w:lvl w:ilvl="2" w:tplc="B2A05C6C" w:tentative="1">
      <w:start w:val="1"/>
      <w:numFmt w:val="bullet"/>
      <w:lvlText w:val=""/>
      <w:lvlJc w:val="left"/>
      <w:pPr>
        <w:ind w:left="2520" w:hanging="360"/>
      </w:pPr>
      <w:rPr>
        <w:rFonts w:ascii="Wingdings" w:hAnsi="Wingdings" w:hint="default"/>
      </w:rPr>
    </w:lvl>
    <w:lvl w:ilvl="3" w:tplc="08F4EA2C" w:tentative="1">
      <w:start w:val="1"/>
      <w:numFmt w:val="bullet"/>
      <w:lvlText w:val=""/>
      <w:lvlJc w:val="left"/>
      <w:pPr>
        <w:ind w:left="3240" w:hanging="360"/>
      </w:pPr>
      <w:rPr>
        <w:rFonts w:ascii="Symbol" w:hAnsi="Symbol" w:hint="default"/>
      </w:rPr>
    </w:lvl>
    <w:lvl w:ilvl="4" w:tplc="297AA322" w:tentative="1">
      <w:start w:val="1"/>
      <w:numFmt w:val="bullet"/>
      <w:lvlText w:val="o"/>
      <w:lvlJc w:val="left"/>
      <w:pPr>
        <w:ind w:left="3960" w:hanging="360"/>
      </w:pPr>
      <w:rPr>
        <w:rFonts w:ascii="Courier New" w:hAnsi="Courier New" w:cs="Courier New" w:hint="default"/>
      </w:rPr>
    </w:lvl>
    <w:lvl w:ilvl="5" w:tplc="EC5C1FB8" w:tentative="1">
      <w:start w:val="1"/>
      <w:numFmt w:val="bullet"/>
      <w:lvlText w:val=""/>
      <w:lvlJc w:val="left"/>
      <w:pPr>
        <w:ind w:left="4680" w:hanging="360"/>
      </w:pPr>
      <w:rPr>
        <w:rFonts w:ascii="Wingdings" w:hAnsi="Wingdings" w:hint="default"/>
      </w:rPr>
    </w:lvl>
    <w:lvl w:ilvl="6" w:tplc="3F9E04B4" w:tentative="1">
      <w:start w:val="1"/>
      <w:numFmt w:val="bullet"/>
      <w:lvlText w:val=""/>
      <w:lvlJc w:val="left"/>
      <w:pPr>
        <w:ind w:left="5400" w:hanging="360"/>
      </w:pPr>
      <w:rPr>
        <w:rFonts w:ascii="Symbol" w:hAnsi="Symbol" w:hint="default"/>
      </w:rPr>
    </w:lvl>
    <w:lvl w:ilvl="7" w:tplc="B52CEC52" w:tentative="1">
      <w:start w:val="1"/>
      <w:numFmt w:val="bullet"/>
      <w:lvlText w:val="o"/>
      <w:lvlJc w:val="left"/>
      <w:pPr>
        <w:ind w:left="6120" w:hanging="360"/>
      </w:pPr>
      <w:rPr>
        <w:rFonts w:ascii="Courier New" w:hAnsi="Courier New" w:cs="Courier New" w:hint="default"/>
      </w:rPr>
    </w:lvl>
    <w:lvl w:ilvl="8" w:tplc="8F5C3940" w:tentative="1">
      <w:start w:val="1"/>
      <w:numFmt w:val="bullet"/>
      <w:lvlText w:val=""/>
      <w:lvlJc w:val="left"/>
      <w:pPr>
        <w:ind w:left="6840" w:hanging="360"/>
      </w:pPr>
      <w:rPr>
        <w:rFonts w:ascii="Wingdings" w:hAnsi="Wingdings" w:hint="default"/>
      </w:rPr>
    </w:lvl>
  </w:abstractNum>
  <w:abstractNum w:abstractNumId="4" w15:restartNumberingAfterBreak="0">
    <w:nsid w:val="706C2DCD"/>
    <w:multiLevelType w:val="hybridMultilevel"/>
    <w:tmpl w:val="77567C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360"/>
  <w:hyphenationZone w:val="425"/>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3858"/>
    <w:rsid w:val="000050F2"/>
    <w:rsid w:val="0004173E"/>
    <w:rsid w:val="000C1C98"/>
    <w:rsid w:val="001B20A0"/>
    <w:rsid w:val="00275026"/>
    <w:rsid w:val="002E5188"/>
    <w:rsid w:val="003418F9"/>
    <w:rsid w:val="00397BD1"/>
    <w:rsid w:val="00397EE1"/>
    <w:rsid w:val="003B00FB"/>
    <w:rsid w:val="004159F4"/>
    <w:rsid w:val="00431DF4"/>
    <w:rsid w:val="00456C5E"/>
    <w:rsid w:val="004F0291"/>
    <w:rsid w:val="00530807"/>
    <w:rsid w:val="005743FF"/>
    <w:rsid w:val="005A4F00"/>
    <w:rsid w:val="00654BE8"/>
    <w:rsid w:val="0075020A"/>
    <w:rsid w:val="007B7100"/>
    <w:rsid w:val="007E3B3E"/>
    <w:rsid w:val="008003C9"/>
    <w:rsid w:val="00893140"/>
    <w:rsid w:val="00903566"/>
    <w:rsid w:val="00957C45"/>
    <w:rsid w:val="00986444"/>
    <w:rsid w:val="009B3858"/>
    <w:rsid w:val="00AA652D"/>
    <w:rsid w:val="00AA7D91"/>
    <w:rsid w:val="00AD529E"/>
    <w:rsid w:val="00AF200C"/>
    <w:rsid w:val="00B270CB"/>
    <w:rsid w:val="00B96051"/>
    <w:rsid w:val="00C82D51"/>
    <w:rsid w:val="00CA1FE4"/>
    <w:rsid w:val="00CD76F9"/>
    <w:rsid w:val="00D322F6"/>
    <w:rsid w:val="00D96A3A"/>
    <w:rsid w:val="00E86C85"/>
    <w:rsid w:val="00F60457"/>
    <w:rsid w:val="00FB2A6F"/>
    <w:rsid w:val="00FF603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347C49"/>
  <w15:docId w15:val="{422E59CD-6A81-4DE6-BE3F-7DB9C871D1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E64D0"/>
    <w:pPr>
      <w:tabs>
        <w:tab w:val="center" w:pos="4680"/>
        <w:tab w:val="right" w:pos="9360"/>
      </w:tabs>
      <w:spacing w:after="0" w:line="240" w:lineRule="auto"/>
    </w:pPr>
  </w:style>
  <w:style w:type="character" w:customStyle="1" w:styleId="HeaderChar">
    <w:name w:val="Header Char"/>
    <w:basedOn w:val="DefaultParagraphFont"/>
    <w:link w:val="Header"/>
    <w:uiPriority w:val="99"/>
    <w:rsid w:val="000E64D0"/>
  </w:style>
  <w:style w:type="paragraph" w:styleId="Footer">
    <w:name w:val="footer"/>
    <w:basedOn w:val="Normal"/>
    <w:link w:val="FooterChar"/>
    <w:uiPriority w:val="99"/>
    <w:unhideWhenUsed/>
    <w:rsid w:val="000E64D0"/>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64D0"/>
  </w:style>
  <w:style w:type="paragraph" w:styleId="ListParagraph">
    <w:name w:val="List Paragraph"/>
    <w:basedOn w:val="Normal"/>
    <w:uiPriority w:val="34"/>
    <w:qFormat/>
    <w:rsid w:val="008C6267"/>
    <w:pPr>
      <w:ind w:left="720"/>
      <w:contextualSpacing/>
    </w:pPr>
  </w:style>
  <w:style w:type="character" w:styleId="CommentReference">
    <w:name w:val="annotation reference"/>
    <w:basedOn w:val="DefaultParagraphFont"/>
    <w:uiPriority w:val="99"/>
    <w:semiHidden/>
    <w:unhideWhenUsed/>
    <w:rsid w:val="003B00FB"/>
    <w:rPr>
      <w:sz w:val="16"/>
      <w:szCs w:val="16"/>
    </w:rPr>
  </w:style>
  <w:style w:type="paragraph" w:styleId="CommentText">
    <w:name w:val="annotation text"/>
    <w:basedOn w:val="Normal"/>
    <w:link w:val="CommentTextChar"/>
    <w:uiPriority w:val="99"/>
    <w:semiHidden/>
    <w:unhideWhenUsed/>
    <w:rsid w:val="003B00FB"/>
    <w:pPr>
      <w:spacing w:line="240" w:lineRule="auto"/>
    </w:pPr>
    <w:rPr>
      <w:sz w:val="20"/>
      <w:szCs w:val="20"/>
    </w:rPr>
  </w:style>
  <w:style w:type="character" w:customStyle="1" w:styleId="CommentTextChar">
    <w:name w:val="Comment Text Char"/>
    <w:basedOn w:val="DefaultParagraphFont"/>
    <w:link w:val="CommentText"/>
    <w:uiPriority w:val="99"/>
    <w:semiHidden/>
    <w:rsid w:val="003B00FB"/>
    <w:rPr>
      <w:sz w:val="20"/>
      <w:szCs w:val="20"/>
    </w:rPr>
  </w:style>
  <w:style w:type="paragraph" w:styleId="CommentSubject">
    <w:name w:val="annotation subject"/>
    <w:basedOn w:val="CommentText"/>
    <w:next w:val="CommentText"/>
    <w:link w:val="CommentSubjectChar"/>
    <w:uiPriority w:val="99"/>
    <w:semiHidden/>
    <w:unhideWhenUsed/>
    <w:rsid w:val="003B00FB"/>
    <w:rPr>
      <w:b/>
      <w:bCs/>
    </w:rPr>
  </w:style>
  <w:style w:type="character" w:customStyle="1" w:styleId="CommentSubjectChar">
    <w:name w:val="Comment Subject Char"/>
    <w:basedOn w:val="CommentTextChar"/>
    <w:link w:val="CommentSubject"/>
    <w:uiPriority w:val="99"/>
    <w:semiHidden/>
    <w:rsid w:val="003B00F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AOCCVGN01PS</Sort_x0020_ID>
    <EffectiveDate xmlns="521f91b8-91cc-4ac0-8293-5b66aee000f1">2022-12-05T07:00:00+00:00</EffectiveDate>
    <CaseType xmlns="521f91b8-91cc-4ac0-8293-5b66aee000f1">Non-Earnings Garnishment</CaseType>
    <FormNo_x002e_0 xmlns="521f91b8-91cc-4ac0-8293-5b66aee000f1">AOCCVGN01PS</FormNo_x002e_0>
    <CourtType xmlns="521f91b8-91cc-4ac0-8293-5b66aee000f1" xsi:nil="true"/>
    <Notes xmlns="521f91b8-91cc-4ac0-8293-5b66aee000f1" xsi:nil="true"/>
    <FormNo_x002e_ xmlns="521f91b8-91cc-4ac0-8293-5b66aee000f1">Lista de control para el acreedor por adeudo en el embargo de bienes que no sean de un sueldo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3740F82A-D3F6-4B19-9E3E-6616C94013B1}"/>
</file>

<file path=customXml/itemProps2.xml><?xml version="1.0" encoding="utf-8"?>
<ds:datastoreItem xmlns:ds="http://schemas.openxmlformats.org/officeDocument/2006/customXml" ds:itemID="{512F3631-EC23-4720-9A90-1583F1783B60}">
  <ds:schemaRefs>
    <ds:schemaRef ds:uri="http://schemas.microsoft.com/sharepoint/v3/contenttype/forms"/>
  </ds:schemaRefs>
</ds:datastoreItem>
</file>

<file path=customXml/itemProps3.xml><?xml version="1.0" encoding="utf-8"?>
<ds:datastoreItem xmlns:ds="http://schemas.openxmlformats.org/officeDocument/2006/customXml" ds:itemID="{F5FB31B3-0248-4523-875D-9E8D9F6AEC1C}">
  <ds:schemaRefs>
    <ds:schemaRef ds:uri="http://schemas.microsoft.com/office/2006/metadata/properties"/>
    <ds:schemaRef ds:uri="http://schemas.microsoft.com/office/infopath/2007/PartnerControls"/>
    <ds:schemaRef ds:uri="521f91b8-91cc-4ac0-8293-5b66aee000f1"/>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1908</Words>
  <Characters>10882</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Pickard, Susan</dc:creator>
  <cp:lastModifiedBy>Graber, Julie</cp:lastModifiedBy>
  <cp:revision>2</cp:revision>
  <dcterms:created xsi:type="dcterms:W3CDTF">2023-01-04T21:02:00Z</dcterms:created>
  <dcterms:modified xsi:type="dcterms:W3CDTF">2023-01-04T21:02:00Z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