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03100" w14:textId="77777777" w:rsidR="008C4F7D" w:rsidRPr="003F1B84" w:rsidRDefault="008C4F7D" w:rsidP="00422A23">
      <w:pPr>
        <w:spacing w:after="240"/>
        <w:jc w:val="center"/>
        <w:rPr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RESOLUCION ALTERNATIVA DE DISPUTAS (ADR en inglés)</w:t>
      </w:r>
      <w:r w:rsidR="00422A23" w:rsidRPr="003F1B84">
        <w:rPr>
          <w:b/>
          <w:bCs/>
          <w:i/>
          <w:sz w:val="24"/>
          <w:szCs w:val="24"/>
          <w:lang w:val="es-ES_tradnl"/>
        </w:rPr>
        <w:t xml:space="preserve"> </w:t>
      </w:r>
      <w:r w:rsidRPr="003F1B84">
        <w:rPr>
          <w:b/>
          <w:bCs/>
          <w:i/>
          <w:sz w:val="24"/>
          <w:szCs w:val="24"/>
          <w:lang w:val="es-ES_tradnl"/>
        </w:rPr>
        <w:t>DECLARACIÓN AL TRIBUNAL</w:t>
      </w:r>
    </w:p>
    <w:p w14:paraId="019484FA" w14:textId="77777777" w:rsidR="008C4F7D" w:rsidRPr="003F1B84" w:rsidRDefault="008C4F7D" w:rsidP="00422A23">
      <w:pPr>
        <w:spacing w:after="240"/>
        <w:jc w:val="center"/>
        <w:rPr>
          <w:b/>
          <w:bCs/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Procedimiento: Cuándo y cómo usar la Declaración ADR</w:t>
      </w:r>
    </w:p>
    <w:p w14:paraId="39BE123C" w14:textId="77777777" w:rsidR="00A66BA8" w:rsidRPr="003F1B84" w:rsidRDefault="00A66BA8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Las normas del procedimiento del derecho familiar de Arizona</w:t>
      </w:r>
      <w:r w:rsidR="008C4F7D" w:rsidRPr="003F1B84">
        <w:rPr>
          <w:i/>
          <w:sz w:val="24"/>
          <w:szCs w:val="24"/>
          <w:lang w:val="es-ES_tradnl"/>
        </w:rPr>
        <w:t xml:space="preserve"> </w:t>
      </w:r>
      <w:proofErr w:type="gramStart"/>
      <w:r w:rsidR="008C4F7D" w:rsidRPr="003F1B84">
        <w:rPr>
          <w:i/>
          <w:sz w:val="24"/>
          <w:szCs w:val="24"/>
          <w:lang w:val="es-ES_tradnl"/>
        </w:rPr>
        <w:t>le</w:t>
      </w:r>
      <w:proofErr w:type="gramEnd"/>
      <w:r w:rsidR="008C4F7D" w:rsidRPr="003F1B84">
        <w:rPr>
          <w:i/>
          <w:sz w:val="24"/>
          <w:szCs w:val="24"/>
          <w:lang w:val="es-ES_tradnl"/>
        </w:rPr>
        <w:t xml:space="preserve"> impuso a las partes en disputa ante el Tribunal, la obligación de hablarse (</w:t>
      </w:r>
      <w:r w:rsidRPr="003F1B84">
        <w:rPr>
          <w:i/>
          <w:sz w:val="24"/>
          <w:szCs w:val="24"/>
          <w:lang w:val="es-ES_tradnl"/>
        </w:rPr>
        <w:t xml:space="preserve">Regla 66) </w:t>
      </w:r>
      <w:r w:rsidR="008C4F7D" w:rsidRPr="003F1B84">
        <w:rPr>
          <w:i/>
          <w:sz w:val="24"/>
          <w:szCs w:val="24"/>
          <w:lang w:val="es-ES_tradnl"/>
        </w:rPr>
        <w:t>exige que las partes</w:t>
      </w:r>
      <w:r w:rsidRPr="003F1B84">
        <w:rPr>
          <w:i/>
          <w:sz w:val="24"/>
          <w:szCs w:val="24"/>
          <w:lang w:val="es-ES_tradnl"/>
        </w:rPr>
        <w:t xml:space="preserve"> en un caso familiar:</w:t>
      </w:r>
    </w:p>
    <w:p w14:paraId="4BCE501A" w14:textId="77777777" w:rsidR="00A66BA8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Discutan la posibilidad de un arreglo y si una de las formas de resolución alternativa de disputas (ADR) como se describe a continuación ayudará a resolver el caso,</w:t>
      </w:r>
      <w:r w:rsidRPr="003F1B84">
        <w:rPr>
          <w:b/>
          <w:i/>
          <w:sz w:val="24"/>
          <w:szCs w:val="24"/>
          <w:lang w:val="es-ES_tradnl"/>
        </w:rPr>
        <w:t xml:space="preserve"> y</w:t>
      </w:r>
      <w:r w:rsidRPr="003F1B84">
        <w:rPr>
          <w:i/>
          <w:sz w:val="24"/>
          <w:szCs w:val="24"/>
          <w:lang w:val="es-ES_tradnl"/>
        </w:rPr>
        <w:t xml:space="preserve"> </w:t>
      </w:r>
    </w:p>
    <w:p w14:paraId="44E3E59D" w14:textId="77777777" w:rsidR="00A66BA8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Avisen </w:t>
      </w:r>
      <w:r w:rsidR="008C4F7D" w:rsidRPr="003F1B84">
        <w:rPr>
          <w:i/>
          <w:sz w:val="24"/>
          <w:szCs w:val="24"/>
          <w:lang w:val="es-ES_tradnl"/>
        </w:rPr>
        <w:t xml:space="preserve">al tribunal </w:t>
      </w:r>
      <w:r w:rsidRPr="003F1B84">
        <w:rPr>
          <w:i/>
          <w:sz w:val="24"/>
          <w:szCs w:val="24"/>
          <w:lang w:val="es-ES_tradnl"/>
        </w:rPr>
        <w:t>si hay un arreglo</w:t>
      </w:r>
      <w:r w:rsidR="008C4F7D" w:rsidRPr="003F1B84">
        <w:rPr>
          <w:i/>
          <w:sz w:val="24"/>
          <w:szCs w:val="24"/>
          <w:lang w:val="es-ES_tradnl"/>
        </w:rPr>
        <w:t>,</w:t>
      </w:r>
      <w:r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b/>
          <w:i/>
          <w:sz w:val="24"/>
          <w:szCs w:val="24"/>
          <w:lang w:val="es-ES_tradnl"/>
        </w:rPr>
        <w:t>y</w:t>
      </w:r>
    </w:p>
    <w:p w14:paraId="75EC8EA6" w14:textId="77777777" w:rsidR="008C4F7D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I</w:t>
      </w:r>
      <w:r w:rsidR="008C4F7D" w:rsidRPr="003F1B84">
        <w:rPr>
          <w:i/>
          <w:sz w:val="24"/>
          <w:szCs w:val="24"/>
          <w:lang w:val="es-ES_tradnl"/>
        </w:rPr>
        <w:t>nformarle al Tribunal cuál</w:t>
      </w:r>
      <w:r w:rsidRPr="003F1B84">
        <w:rPr>
          <w:i/>
          <w:sz w:val="24"/>
          <w:szCs w:val="24"/>
          <w:lang w:val="es-ES_tradnl"/>
        </w:rPr>
        <w:t xml:space="preserve"> de los procesos de ADR seleccionaron</w:t>
      </w:r>
      <w:r w:rsidR="008C4F7D" w:rsidRPr="003F1B84">
        <w:rPr>
          <w:i/>
          <w:sz w:val="24"/>
          <w:szCs w:val="24"/>
          <w:lang w:val="es-ES_tradnl"/>
        </w:rPr>
        <w:t xml:space="preserve"> y para cuándo piensan que habrán completado el </w:t>
      </w:r>
      <w:r w:rsidRPr="003F1B84">
        <w:rPr>
          <w:i/>
          <w:sz w:val="24"/>
          <w:szCs w:val="24"/>
          <w:lang w:val="es-ES_tradnl"/>
        </w:rPr>
        <w:t xml:space="preserve">proceso. </w:t>
      </w:r>
    </w:p>
    <w:p w14:paraId="0F29759C" w14:textId="77777777" w:rsidR="008C4F7D" w:rsidRPr="003F1B84" w:rsidRDefault="00DE71AE" w:rsidP="00422A23">
      <w:pPr>
        <w:spacing w:after="240"/>
        <w:jc w:val="both"/>
        <w:rPr>
          <w:b/>
          <w:bCs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b/>
          <w:bCs/>
          <w:i/>
          <w:sz w:val="24"/>
          <w:szCs w:val="24"/>
          <w:lang w:val="es-ES_tradnl"/>
        </w:rPr>
        <w:t>DESPUÉS DE PRESENTAR UNA RESPUESTA...</w:t>
      </w:r>
    </w:p>
    <w:p w14:paraId="4491AC86" w14:textId="77777777" w:rsidR="008C4F7D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(1)</w:t>
      </w:r>
      <w:r w:rsidRPr="003F1B84">
        <w:rPr>
          <w:b/>
          <w:i/>
          <w:sz w:val="24"/>
          <w:szCs w:val="24"/>
          <w:lang w:val="es-ES_tradnl"/>
        </w:rPr>
        <w:tab/>
      </w:r>
      <w:r w:rsidR="00A66BA8" w:rsidRPr="003F1B84">
        <w:rPr>
          <w:b/>
          <w:i/>
          <w:sz w:val="24"/>
          <w:szCs w:val="24"/>
          <w:lang w:val="es-ES_tradnl"/>
        </w:rPr>
        <w:t xml:space="preserve">La parte presentando la respuesta </w:t>
      </w:r>
      <w:r w:rsidRPr="003F1B84">
        <w:rPr>
          <w:b/>
          <w:i/>
          <w:sz w:val="24"/>
          <w:szCs w:val="24"/>
          <w:lang w:val="es-ES_tradnl"/>
        </w:rPr>
        <w:t xml:space="preserve">debe inmediatamente enviar por correo o entregar una copia en blanco de la declaración ADR junto con </w:t>
      </w:r>
      <w:r w:rsidR="00A66BA8" w:rsidRPr="003F1B84">
        <w:rPr>
          <w:b/>
          <w:i/>
          <w:sz w:val="24"/>
          <w:szCs w:val="24"/>
          <w:lang w:val="es-ES_tradnl"/>
        </w:rPr>
        <w:t>estas instrucciones a la otra parte.</w:t>
      </w:r>
      <w:r w:rsidRPr="003F1B84">
        <w:rPr>
          <w:i/>
          <w:sz w:val="24"/>
          <w:szCs w:val="24"/>
          <w:lang w:val="es-ES_tradnl"/>
        </w:rPr>
        <w:t xml:space="preserve"> (Si alguna de las partes </w:t>
      </w:r>
      <w:r w:rsidR="00A66BA8" w:rsidRPr="003F1B84">
        <w:rPr>
          <w:i/>
          <w:sz w:val="24"/>
          <w:szCs w:val="24"/>
          <w:lang w:val="es-ES_tradnl"/>
        </w:rPr>
        <w:t xml:space="preserve">está </w:t>
      </w:r>
      <w:proofErr w:type="gramStart"/>
      <w:r w:rsidR="00A66BA8" w:rsidRPr="003F1B84">
        <w:rPr>
          <w:i/>
          <w:sz w:val="24"/>
          <w:szCs w:val="24"/>
          <w:lang w:val="es-ES_tradnl"/>
        </w:rPr>
        <w:t>representado</w:t>
      </w:r>
      <w:proofErr w:type="gramEnd"/>
      <w:r w:rsidR="00A66BA8" w:rsidRPr="003F1B84">
        <w:rPr>
          <w:i/>
          <w:sz w:val="24"/>
          <w:szCs w:val="24"/>
          <w:lang w:val="es-ES_tradnl"/>
        </w:rPr>
        <w:t xml:space="preserve"> por un </w:t>
      </w:r>
      <w:r w:rsidRPr="003F1B84">
        <w:rPr>
          <w:i/>
          <w:sz w:val="24"/>
          <w:szCs w:val="24"/>
          <w:lang w:val="es-ES_tradnl"/>
        </w:rPr>
        <w:t>abogado, todos estos comunicados se e</w:t>
      </w:r>
      <w:r w:rsidR="00A66BA8" w:rsidRPr="003F1B84">
        <w:rPr>
          <w:i/>
          <w:sz w:val="24"/>
          <w:szCs w:val="24"/>
          <w:lang w:val="es-ES_tradnl"/>
        </w:rPr>
        <w:t>nviarán directamente al abogado</w:t>
      </w:r>
      <w:r w:rsidRPr="003F1B84">
        <w:rPr>
          <w:i/>
          <w:sz w:val="24"/>
          <w:szCs w:val="24"/>
          <w:lang w:val="es-ES_tradnl"/>
        </w:rPr>
        <w:t>)</w:t>
      </w:r>
      <w:r w:rsidR="00A66BA8" w:rsidRPr="003F1B84">
        <w:rPr>
          <w:i/>
          <w:sz w:val="24"/>
          <w:szCs w:val="24"/>
          <w:lang w:val="es-ES_tradnl"/>
        </w:rPr>
        <w:t xml:space="preserve"> </w:t>
      </w:r>
      <w:r w:rsidR="00A66BA8" w:rsidRPr="003F1B84">
        <w:rPr>
          <w:b/>
          <w:i/>
          <w:sz w:val="24"/>
          <w:szCs w:val="24"/>
          <w:lang w:val="es-ES_tradnl"/>
        </w:rPr>
        <w:t>Y</w:t>
      </w:r>
      <w:r w:rsidR="00A66BA8" w:rsidRPr="003F1B84">
        <w:rPr>
          <w:i/>
          <w:sz w:val="24"/>
          <w:szCs w:val="24"/>
          <w:lang w:val="es-ES_tradnl"/>
        </w:rPr>
        <w:t xml:space="preserve"> </w:t>
      </w:r>
    </w:p>
    <w:p w14:paraId="23947C21" w14:textId="77777777" w:rsidR="008C4F7D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(2)</w:t>
      </w:r>
      <w:r w:rsidRPr="003F1B84">
        <w:rPr>
          <w:b/>
          <w:i/>
          <w:sz w:val="24"/>
          <w:szCs w:val="24"/>
          <w:lang w:val="es-ES_tradnl"/>
        </w:rPr>
        <w:tab/>
        <w:t xml:space="preserve">Las partes deben reunirse en persona o por teléfono a menos de 90 días del momento </w:t>
      </w:r>
      <w:r w:rsidR="00DC4033" w:rsidRPr="003F1B84">
        <w:rPr>
          <w:b/>
          <w:i/>
          <w:sz w:val="24"/>
          <w:szCs w:val="24"/>
          <w:lang w:val="es-ES_tradnl"/>
        </w:rPr>
        <w:t xml:space="preserve">en </w:t>
      </w:r>
      <w:r w:rsidRPr="003F1B84">
        <w:rPr>
          <w:b/>
          <w:i/>
          <w:sz w:val="24"/>
          <w:szCs w:val="24"/>
          <w:lang w:val="es-ES_tradnl"/>
        </w:rPr>
        <w:t xml:space="preserve">que se </w:t>
      </w:r>
      <w:r w:rsidRPr="003F1B84">
        <w:rPr>
          <w:b/>
          <w:i/>
          <w:sz w:val="24"/>
          <w:szCs w:val="24"/>
          <w:u w:val="single"/>
          <w:lang w:val="es-ES_tradnl"/>
        </w:rPr>
        <w:t>presentó la respuesta</w:t>
      </w:r>
      <w:r w:rsidR="003336FB" w:rsidRPr="003F1B84">
        <w:rPr>
          <w:i/>
          <w:sz w:val="24"/>
          <w:szCs w:val="24"/>
          <w:lang w:val="es-ES_tradnl"/>
        </w:rPr>
        <w:t xml:space="preserve"> para discutir el tipo de proceso ADR </w:t>
      </w:r>
      <w:r w:rsidR="00F22C87" w:rsidRPr="003F1B84">
        <w:rPr>
          <w:i/>
          <w:sz w:val="24"/>
          <w:szCs w:val="24"/>
          <w:lang w:val="es-ES_tradnl"/>
        </w:rPr>
        <w:t xml:space="preserve">que </w:t>
      </w:r>
      <w:r w:rsidR="003336FB" w:rsidRPr="003F1B84">
        <w:rPr>
          <w:i/>
          <w:sz w:val="24"/>
          <w:szCs w:val="24"/>
          <w:lang w:val="es-ES_tradnl"/>
        </w:rPr>
        <w:t xml:space="preserve">está apropiado para su casi </w:t>
      </w:r>
      <w:r w:rsidR="003336FB" w:rsidRPr="003F1B84">
        <w:rPr>
          <w:b/>
          <w:i/>
          <w:sz w:val="24"/>
          <w:szCs w:val="24"/>
          <w:lang w:val="es-ES_tradnl"/>
        </w:rPr>
        <w:t>EXCEPTO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="003336FB" w:rsidRPr="003F1B84">
        <w:rPr>
          <w:i/>
          <w:sz w:val="24"/>
          <w:szCs w:val="24"/>
          <w:lang w:val="es-ES_tradnl"/>
        </w:rPr>
        <w:t xml:space="preserve">si hay </w:t>
      </w:r>
      <w:r w:rsidR="00175A49" w:rsidRPr="003F1B84">
        <w:rPr>
          <w:i/>
          <w:sz w:val="24"/>
          <w:szCs w:val="24"/>
          <w:lang w:val="es-ES_tradnl"/>
        </w:rPr>
        <w:t xml:space="preserve">una </w:t>
      </w:r>
      <w:r w:rsidR="003336FB" w:rsidRPr="003F1B84">
        <w:rPr>
          <w:i/>
          <w:sz w:val="24"/>
          <w:szCs w:val="24"/>
          <w:lang w:val="es-ES_tradnl"/>
        </w:rPr>
        <w:t xml:space="preserve">órden de protección vigente o alegaciones de violencia </w:t>
      </w:r>
      <w:r w:rsidR="003F1B84" w:rsidRPr="003F1B84">
        <w:rPr>
          <w:i/>
          <w:sz w:val="24"/>
          <w:szCs w:val="24"/>
          <w:lang w:val="es-ES_tradnl"/>
        </w:rPr>
        <w:t>intrafamiliar.</w:t>
      </w:r>
      <w:r w:rsidR="003336FB" w:rsidRPr="003F1B84">
        <w:rPr>
          <w:i/>
          <w:sz w:val="24"/>
          <w:szCs w:val="24"/>
          <w:lang w:val="es-ES_tradnl"/>
        </w:rPr>
        <w:t xml:space="preserve"> </w:t>
      </w:r>
    </w:p>
    <w:p w14:paraId="126AC39A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NO</w:t>
      </w:r>
      <w:r w:rsidRPr="003F1B84">
        <w:rPr>
          <w:i/>
          <w:sz w:val="24"/>
          <w:szCs w:val="24"/>
          <w:lang w:val="es-ES_tradnl"/>
        </w:rPr>
        <w:t xml:space="preserve"> se reúna en persona en casos donde han hecho alegaciones de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</w:t>
      </w:r>
    </w:p>
    <w:p w14:paraId="24DE949C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Si usted está bajo una </w:t>
      </w:r>
      <w:r w:rsidRPr="003F1B84">
        <w:rPr>
          <w:b/>
          <w:i/>
          <w:sz w:val="24"/>
          <w:szCs w:val="24"/>
          <w:lang w:val="es-ES_tradnl"/>
        </w:rPr>
        <w:t>orden de protección,</w:t>
      </w:r>
      <w:r w:rsidRPr="003F1B84">
        <w:rPr>
          <w:i/>
          <w:sz w:val="24"/>
          <w:szCs w:val="24"/>
          <w:lang w:val="es-ES_tradnl"/>
        </w:rPr>
        <w:t xml:space="preserve"> siga las instrucciones judiciales para comunicar con la </w:t>
      </w:r>
      <w:r w:rsidR="009F7FE0" w:rsidRPr="003F1B84">
        <w:rPr>
          <w:i/>
          <w:sz w:val="24"/>
          <w:szCs w:val="24"/>
          <w:lang w:val="es-ES_tradnl"/>
        </w:rPr>
        <w:t>otra parte</w:t>
      </w:r>
      <w:r w:rsidRPr="003F1B84">
        <w:rPr>
          <w:i/>
          <w:sz w:val="24"/>
          <w:szCs w:val="24"/>
          <w:lang w:val="es-ES_tradnl"/>
        </w:rPr>
        <w:t>.</w:t>
      </w:r>
    </w:p>
    <w:p w14:paraId="09F7D7DA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Escoja un proveedor de ADR que sigue las pólizas y procedimientos respecto a la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En casos donde se han hecho alegaciones de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>, es recomendable que las partes se</w:t>
      </w:r>
      <w:r w:rsidR="00422A23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comuniquen por teléfono, (excepto donde se prohíbe una orden de protección) y escoja un proveedor ADR que tiene pólizas y </w:t>
      </w:r>
      <w:r w:rsidR="009F7FE0" w:rsidRPr="003F1B84">
        <w:rPr>
          <w:i/>
          <w:sz w:val="24"/>
          <w:szCs w:val="24"/>
          <w:lang w:val="es-ES_tradnl"/>
        </w:rPr>
        <w:t>procedimientos en</w:t>
      </w:r>
      <w:r w:rsidRPr="003F1B84">
        <w:rPr>
          <w:i/>
          <w:sz w:val="24"/>
          <w:szCs w:val="24"/>
          <w:lang w:val="es-ES_tradnl"/>
        </w:rPr>
        <w:t xml:space="preserve"> práctica para trabajar con casos que involucran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 </w:t>
      </w:r>
    </w:p>
    <w:p w14:paraId="04207BFF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Si usted no habla sobre estos asuntos con la otra parte como se requiere, usted tendrá que explicarle al tribunal las razones. </w:t>
      </w:r>
      <w:r w:rsidR="00422A23" w:rsidRPr="003F1B84">
        <w:rPr>
          <w:i/>
          <w:sz w:val="24"/>
          <w:szCs w:val="24"/>
          <w:lang w:val="es-ES_tradnl"/>
        </w:rPr>
        <w:t>(</w:t>
      </w:r>
      <w:r w:rsidRPr="003F1B84">
        <w:rPr>
          <w:i/>
          <w:sz w:val="24"/>
          <w:szCs w:val="24"/>
          <w:lang w:val="es-ES_tradnl"/>
        </w:rPr>
        <w:t>La inconvenien</w:t>
      </w:r>
      <w:r w:rsidR="00422A23" w:rsidRPr="003F1B84">
        <w:rPr>
          <w:i/>
          <w:sz w:val="24"/>
          <w:szCs w:val="24"/>
          <w:lang w:val="es-ES_tradnl"/>
        </w:rPr>
        <w:t>cia no es una razón aceptable.)</w:t>
      </w:r>
    </w:p>
    <w:p w14:paraId="6D41A925" w14:textId="77777777" w:rsidR="00B80075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(3)</w:t>
      </w:r>
      <w:r w:rsidRPr="003F1B84">
        <w:rPr>
          <w:b/>
          <w:i/>
          <w:sz w:val="24"/>
          <w:szCs w:val="24"/>
          <w:lang w:val="es-ES_tradnl"/>
        </w:rPr>
        <w:tab/>
      </w:r>
      <w:r w:rsidR="00B80075" w:rsidRPr="003F1B84">
        <w:rPr>
          <w:b/>
          <w:i/>
          <w:sz w:val="24"/>
          <w:szCs w:val="24"/>
          <w:lang w:val="es-ES_tradnl"/>
        </w:rPr>
        <w:t>Dentro de</w:t>
      </w:r>
      <w:r w:rsidRPr="003F1B84">
        <w:rPr>
          <w:b/>
          <w:i/>
          <w:sz w:val="24"/>
          <w:szCs w:val="24"/>
          <w:lang w:val="es-ES_tradnl"/>
        </w:rPr>
        <w:t xml:space="preserve"> 30 días DESPUES de que se hayan reunido, </w:t>
      </w:r>
      <w:r w:rsidR="00B80075" w:rsidRPr="003F1B84">
        <w:rPr>
          <w:b/>
          <w:i/>
          <w:sz w:val="24"/>
          <w:szCs w:val="24"/>
          <w:lang w:val="es-ES_tradnl"/>
        </w:rPr>
        <w:t>usted tiene que</w:t>
      </w:r>
      <w:r w:rsidR="00B80075" w:rsidRPr="003F1B84">
        <w:rPr>
          <w:i/>
          <w:sz w:val="24"/>
          <w:szCs w:val="24"/>
          <w:lang w:val="es-ES_tradnl"/>
        </w:rPr>
        <w:t xml:space="preserve"> presentar uno de los siguientes al funcionario judicial del tribunal asignado a su caso:</w:t>
      </w:r>
    </w:p>
    <w:p w14:paraId="0B02E389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Una declaración conjunta de ADR</w:t>
      </w:r>
    </w:p>
    <w:p w14:paraId="08DFB240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O</w:t>
      </w:r>
    </w:p>
    <w:p w14:paraId="08C5EC90" w14:textId="77777777" w:rsidR="00422A23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Una declaración individual de ADR si no han hablado sobre estos asuntos como se requiere o no han podido llegar a un acuerdo sobre </w:t>
      </w:r>
      <w:r w:rsidR="009F7FE0" w:rsidRPr="003F1B84">
        <w:rPr>
          <w:i/>
          <w:sz w:val="24"/>
          <w:szCs w:val="24"/>
          <w:lang w:val="es-ES_tradnl"/>
        </w:rPr>
        <w:t>una</w:t>
      </w:r>
      <w:r w:rsidRPr="003F1B84">
        <w:rPr>
          <w:i/>
          <w:sz w:val="24"/>
          <w:szCs w:val="24"/>
          <w:lang w:val="es-ES_tradnl"/>
        </w:rPr>
        <w:t xml:space="preserve"> de las formas.</w:t>
      </w:r>
    </w:p>
    <w:p w14:paraId="2C110357" w14:textId="77777777" w:rsidR="00B80075" w:rsidRPr="003F1B84" w:rsidRDefault="00422A23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Guarde una copia del formulario completo para sus registros.</w:t>
      </w:r>
      <w:r w:rsidR="00B80075" w:rsidRPr="003F1B84">
        <w:rPr>
          <w:i/>
          <w:sz w:val="24"/>
          <w:szCs w:val="24"/>
          <w:lang w:val="es-ES_tradnl"/>
        </w:rPr>
        <w:t xml:space="preserve"> </w:t>
      </w:r>
    </w:p>
    <w:p w14:paraId="23B9EED5" w14:textId="77777777" w:rsidR="00B80075" w:rsidRPr="003F1B84" w:rsidRDefault="00422A23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lastRenderedPageBreak/>
        <w:t>(4)</w:t>
      </w:r>
      <w:r w:rsidRPr="003F1B84">
        <w:rPr>
          <w:i/>
          <w:sz w:val="24"/>
          <w:szCs w:val="24"/>
          <w:lang w:val="es-ES_tradnl"/>
        </w:rPr>
        <w:tab/>
      </w:r>
      <w:r w:rsidR="00B80075" w:rsidRPr="003F1B84">
        <w:rPr>
          <w:i/>
          <w:sz w:val="24"/>
          <w:szCs w:val="24"/>
          <w:lang w:val="es-ES_tradnl"/>
        </w:rPr>
        <w:t xml:space="preserve">Presente la declaración de ADR conjunta o separada al juzgado oficial del departamento de familia al entregar la original a la administración del </w:t>
      </w:r>
      <w:r w:rsidR="00A91C94" w:rsidRPr="003F1B84">
        <w:rPr>
          <w:i/>
          <w:sz w:val="24"/>
          <w:szCs w:val="24"/>
          <w:lang w:val="es-ES_tradnl"/>
        </w:rPr>
        <w:t>tribunal</w:t>
      </w:r>
      <w:r w:rsidR="00B80075" w:rsidRPr="003F1B84">
        <w:rPr>
          <w:i/>
          <w:sz w:val="24"/>
          <w:szCs w:val="24"/>
          <w:lang w:val="es-ES_tradnl"/>
        </w:rPr>
        <w:t xml:space="preserve">. Si usted está presentando una declaración </w:t>
      </w:r>
      <w:r w:rsidR="00467D95" w:rsidRPr="003F1B84">
        <w:rPr>
          <w:i/>
          <w:sz w:val="24"/>
          <w:szCs w:val="24"/>
          <w:lang w:val="es-ES_tradnl"/>
        </w:rPr>
        <w:t xml:space="preserve">individual </w:t>
      </w:r>
      <w:r w:rsidR="00B80075" w:rsidRPr="003F1B84">
        <w:rPr>
          <w:i/>
          <w:sz w:val="24"/>
          <w:szCs w:val="24"/>
          <w:lang w:val="es-ES_tradnl"/>
        </w:rPr>
        <w:t xml:space="preserve">de ADR </w:t>
      </w:r>
      <w:r w:rsidR="00467D95" w:rsidRPr="003F1B84">
        <w:rPr>
          <w:i/>
          <w:sz w:val="24"/>
          <w:szCs w:val="24"/>
          <w:lang w:val="es-ES_tradnl"/>
        </w:rPr>
        <w:t xml:space="preserve">al tribunal, usted también tiene que proveer una copia a la otra parte por correo o entregada a mano. </w:t>
      </w:r>
    </w:p>
    <w:p w14:paraId="2F0C2D22" w14:textId="77777777" w:rsidR="00467D95" w:rsidRPr="003F1B84" w:rsidRDefault="00467D95" w:rsidP="00422A23">
      <w:pPr>
        <w:spacing w:after="240"/>
        <w:ind w:left="360" w:hanging="360"/>
        <w:jc w:val="center"/>
        <w:rPr>
          <w:b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INFORMACION SOBRE EL PROCEDIMIENTO ADR</w:t>
      </w:r>
      <w:r w:rsidR="009F7FE0"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b/>
          <w:i/>
          <w:sz w:val="24"/>
          <w:szCs w:val="24"/>
          <w:lang w:val="es-ES_tradnl"/>
        </w:rPr>
        <w:t>(RESOLUCION ALTERNATIVA DE DISPUTAS)</w:t>
      </w:r>
    </w:p>
    <w:p w14:paraId="012C3D55" w14:textId="77777777" w:rsidR="009F7FE0" w:rsidRPr="003F1B84" w:rsidRDefault="00467D95" w:rsidP="00422A23">
      <w:pPr>
        <w:pStyle w:val="Heading2"/>
        <w:spacing w:after="240"/>
        <w:jc w:val="both"/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</w:pP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La </w:t>
      </w:r>
      <w:r w:rsidRPr="003F1B84">
        <w:rPr>
          <w:rFonts w:ascii="Times New Roman" w:hAnsi="Times New Roman" w:cs="Times New Roman"/>
          <w:i/>
          <w:sz w:val="24"/>
          <w:szCs w:val="24"/>
          <w:u w:val="none"/>
          <w:lang w:val="es-ES_tradnl"/>
        </w:rPr>
        <w:t xml:space="preserve">ADR 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es una alternativa pacífica al proceso de la sala de juzgado que ayuda a las partes en disputas judiciales a llegar a un acuerdo sin que el juez tenga que decidir todas las cuestiones del litigio.  Existen </w:t>
      </w:r>
      <w:r w:rsidR="009F7FE0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en la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actualidad programas de ADR patrocinados por el Tribunal sin costo adicional para mediación antes del decreto, negociación abierta, y </w:t>
      </w:r>
      <w:r w:rsidR="00830818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consultas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de aven</w:t>
      </w:r>
      <w:r w:rsidR="00830818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encia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o pueden ustedes contratar a un profesional de ADR por cuenta de ustedes.</w:t>
      </w:r>
    </w:p>
    <w:p w14:paraId="1939A067" w14:textId="77777777" w:rsidR="00467D95" w:rsidRPr="003F1B84" w:rsidRDefault="00467D95" w:rsidP="00422A23">
      <w:pPr>
        <w:pStyle w:val="Heading2"/>
        <w:spacing w:after="240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3F1B84">
        <w:rPr>
          <w:rFonts w:ascii="Times New Roman" w:hAnsi="Times New Roman" w:cs="Times New Roman"/>
          <w:i/>
          <w:sz w:val="24"/>
          <w:szCs w:val="24"/>
          <w:lang w:val="es-ES_tradnl"/>
        </w:rPr>
        <w:t>El objetivo de la ADR es alentar la resolución de los casos</w:t>
      </w:r>
    </w:p>
    <w:p w14:paraId="52CB3D93" w14:textId="77777777" w:rsidR="00467D95" w:rsidRPr="003F1B84" w:rsidRDefault="00467D95" w:rsidP="009F7FE0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Las ventajas de la ADR</w:t>
      </w:r>
      <w:r w:rsidRPr="003F1B84">
        <w:rPr>
          <w:i/>
          <w:sz w:val="24"/>
          <w:szCs w:val="24"/>
          <w:lang w:val="es-ES_tradnl"/>
        </w:rPr>
        <w:t xml:space="preserve"> son, entre otras:</w:t>
      </w:r>
    </w:p>
    <w:p w14:paraId="5A06118C" w14:textId="77777777" w:rsidR="00467D95" w:rsidRPr="003F1B84" w:rsidRDefault="00467D95" w:rsidP="009F7FE0">
      <w:pPr>
        <w:numPr>
          <w:ilvl w:val="0"/>
          <w:numId w:val="23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ADR les brinda a las partes la oportunidad de resolver las disputas con mayor rapidez y </w:t>
      </w:r>
      <w:r w:rsidR="009F7FE0" w:rsidRPr="003F1B84">
        <w:rPr>
          <w:i/>
          <w:sz w:val="24"/>
          <w:szCs w:val="24"/>
          <w:lang w:val="es-ES_tradnl"/>
        </w:rPr>
        <w:t>con menos</w:t>
      </w:r>
      <w:r w:rsidRPr="003F1B84">
        <w:rPr>
          <w:i/>
          <w:sz w:val="24"/>
          <w:szCs w:val="24"/>
          <w:lang w:val="es-ES_tradnl"/>
        </w:rPr>
        <w:t xml:space="preserve"> costo que un juicio completo.</w:t>
      </w:r>
    </w:p>
    <w:p w14:paraId="35DC01A0" w14:textId="77777777" w:rsidR="00467D95" w:rsidRPr="003F1B84" w:rsidRDefault="00467D95" w:rsidP="009F7FE0">
      <w:pPr>
        <w:numPr>
          <w:ilvl w:val="0"/>
          <w:numId w:val="24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mayor control en la resolución negociada.</w:t>
      </w:r>
    </w:p>
    <w:p w14:paraId="543721D4" w14:textId="77777777" w:rsidR="00467D95" w:rsidRPr="003F1B84" w:rsidRDefault="00467D95" w:rsidP="009F7FE0">
      <w:pPr>
        <w:numPr>
          <w:ilvl w:val="0"/>
          <w:numId w:val="25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más satisfacción con los resultados que la litigación.</w:t>
      </w:r>
    </w:p>
    <w:p w14:paraId="62199F86" w14:textId="77777777" w:rsidR="00467D95" w:rsidRPr="003F1B84" w:rsidRDefault="00467D95" w:rsidP="009F7FE0">
      <w:pPr>
        <w:numPr>
          <w:ilvl w:val="0"/>
          <w:numId w:val="26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una oportunidad mayor de establecer o mantener una relación de trabajo.</w:t>
      </w:r>
    </w:p>
    <w:p w14:paraId="0C09CBE6" w14:textId="77777777" w:rsidR="008C4F7D" w:rsidRPr="003F1B84" w:rsidRDefault="008C4F7D" w:rsidP="00422A23">
      <w:pPr>
        <w:spacing w:after="240"/>
        <w:jc w:val="both"/>
        <w:rPr>
          <w:b/>
          <w:bCs/>
          <w:i/>
          <w:sz w:val="24"/>
          <w:szCs w:val="24"/>
          <w:u w:val="single"/>
          <w:lang w:val="es-ES_tradnl"/>
        </w:rPr>
      </w:pPr>
      <w:r w:rsidRPr="003F1B84">
        <w:rPr>
          <w:b/>
          <w:bCs/>
          <w:i/>
          <w:sz w:val="24"/>
          <w:szCs w:val="24"/>
          <w:u w:val="single"/>
          <w:lang w:val="es-ES_tradnl"/>
        </w:rPr>
        <w:t xml:space="preserve">LAS OPCIONES DE ADR PATROCINADAS POR EL TRIBUNAL </w:t>
      </w:r>
    </w:p>
    <w:p w14:paraId="6EDFDF77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 xml:space="preserve">La </w:t>
      </w:r>
      <w:r w:rsidR="00175A49" w:rsidRPr="003F1B84">
        <w:rPr>
          <w:b/>
          <w:bCs/>
          <w:i/>
          <w:sz w:val="24"/>
          <w:szCs w:val="24"/>
          <w:lang w:val="es-ES_tradnl"/>
        </w:rPr>
        <w:t xml:space="preserve">MEDIACIÓN </w:t>
      </w:r>
      <w:r w:rsidRPr="003F1B84">
        <w:rPr>
          <w:b/>
          <w:bCs/>
          <w:i/>
          <w:sz w:val="24"/>
          <w:szCs w:val="24"/>
          <w:lang w:val="es-ES_tradnl"/>
        </w:rPr>
        <w:t xml:space="preserve">O </w:t>
      </w:r>
      <w:r w:rsidR="00175A49" w:rsidRPr="003F1B84">
        <w:rPr>
          <w:b/>
          <w:bCs/>
          <w:i/>
          <w:sz w:val="24"/>
          <w:szCs w:val="24"/>
          <w:lang w:val="es-ES_tradnl"/>
        </w:rPr>
        <w:t xml:space="preserve">NEGOCIACIÓN </w:t>
      </w:r>
      <w:r w:rsidRPr="003F1B84">
        <w:rPr>
          <w:b/>
          <w:bCs/>
          <w:i/>
          <w:sz w:val="24"/>
          <w:szCs w:val="24"/>
          <w:lang w:val="es-ES_tradnl"/>
        </w:rPr>
        <w:t>ABIERTA</w:t>
      </w:r>
      <w:r w:rsidRPr="003F1B84">
        <w:rPr>
          <w:b/>
          <w:i/>
          <w:sz w:val="24"/>
          <w:szCs w:val="24"/>
          <w:lang w:val="es-ES_tradnl"/>
        </w:rPr>
        <w:t xml:space="preserve"> por medio </w:t>
      </w:r>
      <w:r w:rsidR="00175A49" w:rsidRPr="003F1B84">
        <w:rPr>
          <w:b/>
          <w:i/>
          <w:sz w:val="24"/>
          <w:szCs w:val="24"/>
          <w:lang w:val="es-ES_tradnl"/>
        </w:rPr>
        <w:t xml:space="preserve">del tribunal </w:t>
      </w:r>
      <w:r w:rsidRPr="003F1B84">
        <w:rPr>
          <w:i/>
          <w:sz w:val="24"/>
          <w:szCs w:val="24"/>
          <w:lang w:val="es-ES_tradnl"/>
        </w:rPr>
        <w:t xml:space="preserve">son </w:t>
      </w:r>
      <w:r w:rsidR="00175A49" w:rsidRPr="003F1B84">
        <w:rPr>
          <w:i/>
          <w:sz w:val="24"/>
          <w:szCs w:val="24"/>
          <w:lang w:val="es-ES_tradnl"/>
        </w:rPr>
        <w:t xml:space="preserve">opciones de </w:t>
      </w:r>
      <w:r w:rsidRPr="003F1B84">
        <w:rPr>
          <w:i/>
          <w:sz w:val="24"/>
          <w:szCs w:val="24"/>
          <w:lang w:val="es-ES_tradnl"/>
        </w:rPr>
        <w:t xml:space="preserve">ADR patrocinadas por el tribunal </w:t>
      </w:r>
      <w:r w:rsidR="00175A49" w:rsidRPr="003F1B84">
        <w:rPr>
          <w:i/>
          <w:sz w:val="24"/>
          <w:szCs w:val="24"/>
          <w:lang w:val="es-ES_tradnl"/>
        </w:rPr>
        <w:t xml:space="preserve">en las cuales </w:t>
      </w:r>
      <w:r w:rsidRPr="003F1B84">
        <w:rPr>
          <w:i/>
          <w:sz w:val="24"/>
          <w:szCs w:val="24"/>
          <w:lang w:val="es-ES_tradnl"/>
        </w:rPr>
        <w:t>las partes laboran con una tercera parte neutral (el “</w:t>
      </w:r>
      <w:r w:rsidR="00175A49" w:rsidRPr="003F1B84">
        <w:rPr>
          <w:i/>
          <w:sz w:val="24"/>
          <w:szCs w:val="24"/>
          <w:lang w:val="es-ES_tradnl"/>
        </w:rPr>
        <w:t>conciliador</w:t>
      </w:r>
      <w:r w:rsidRPr="003F1B84">
        <w:rPr>
          <w:i/>
          <w:sz w:val="24"/>
          <w:szCs w:val="24"/>
          <w:lang w:val="es-ES_tradnl"/>
        </w:rPr>
        <w:t xml:space="preserve">”) para llegar a un acuerdo mutuo en </w:t>
      </w:r>
      <w:r w:rsidR="00BB04FE" w:rsidRPr="003F1B84">
        <w:rPr>
          <w:i/>
          <w:sz w:val="24"/>
          <w:szCs w:val="24"/>
          <w:lang w:val="es-ES_tradnl"/>
        </w:rPr>
        <w:t xml:space="preserve">la toma de decisiones legales, y/o </w:t>
      </w:r>
      <w:r w:rsidR="00175A49" w:rsidRPr="003F1B84">
        <w:rPr>
          <w:i/>
          <w:sz w:val="24"/>
          <w:szCs w:val="24"/>
          <w:lang w:val="es-ES_tradnl"/>
        </w:rPr>
        <w:t xml:space="preserve">el </w:t>
      </w:r>
      <w:r w:rsidR="00BB04FE" w:rsidRPr="003F1B84">
        <w:rPr>
          <w:i/>
          <w:sz w:val="24"/>
          <w:szCs w:val="24"/>
          <w:lang w:val="es-ES_tradnl"/>
        </w:rPr>
        <w:t xml:space="preserve">tiempo de crianza </w:t>
      </w:r>
      <w:r w:rsidR="00BB04FE" w:rsidRPr="003F1B84">
        <w:rPr>
          <w:b/>
          <w:i/>
          <w:sz w:val="24"/>
          <w:szCs w:val="24"/>
          <w:lang w:val="es-ES_tradnl"/>
        </w:rPr>
        <w:t>solamente</w:t>
      </w:r>
      <w:r w:rsidR="009C397C" w:rsidRPr="003F1B84">
        <w:rPr>
          <w:i/>
          <w:sz w:val="24"/>
          <w:szCs w:val="24"/>
          <w:lang w:val="es-ES_tradnl"/>
        </w:rPr>
        <w:t xml:space="preserve"> (no </w:t>
      </w:r>
      <w:r w:rsidR="00175A49" w:rsidRPr="003F1B84">
        <w:rPr>
          <w:i/>
          <w:sz w:val="24"/>
          <w:szCs w:val="24"/>
          <w:lang w:val="es-ES_tradnl"/>
        </w:rPr>
        <w:t xml:space="preserve">la </w:t>
      </w:r>
      <w:r w:rsidR="009C397C" w:rsidRPr="003F1B84">
        <w:rPr>
          <w:i/>
          <w:sz w:val="24"/>
          <w:szCs w:val="24"/>
          <w:lang w:val="es-ES_tradnl"/>
        </w:rPr>
        <w:t xml:space="preserve">manutención de menores, </w:t>
      </w:r>
      <w:r w:rsidR="00175A49" w:rsidRPr="003F1B84">
        <w:rPr>
          <w:i/>
          <w:sz w:val="24"/>
          <w:szCs w:val="24"/>
          <w:lang w:val="es-ES_tradnl"/>
        </w:rPr>
        <w:t xml:space="preserve">la </w:t>
      </w:r>
      <w:r w:rsidR="009C397C" w:rsidRPr="003F1B84">
        <w:rPr>
          <w:i/>
          <w:sz w:val="24"/>
          <w:szCs w:val="24"/>
          <w:lang w:val="es-ES_tradnl"/>
        </w:rPr>
        <w:t xml:space="preserve">manutención de cónyuge, </w:t>
      </w:r>
      <w:r w:rsidR="00175A49" w:rsidRPr="003F1B84">
        <w:rPr>
          <w:i/>
          <w:sz w:val="24"/>
          <w:szCs w:val="24"/>
          <w:lang w:val="es-ES_tradnl"/>
        </w:rPr>
        <w:t xml:space="preserve">los </w:t>
      </w:r>
      <w:r w:rsidR="009C397C" w:rsidRPr="003F1B84">
        <w:rPr>
          <w:i/>
          <w:sz w:val="24"/>
          <w:szCs w:val="24"/>
          <w:lang w:val="es-ES_tradnl"/>
        </w:rPr>
        <w:t xml:space="preserve">bienes, </w:t>
      </w:r>
      <w:r w:rsidR="00175A49" w:rsidRPr="003F1B84">
        <w:rPr>
          <w:i/>
          <w:sz w:val="24"/>
          <w:szCs w:val="24"/>
          <w:lang w:val="es-ES_tradnl"/>
        </w:rPr>
        <w:t xml:space="preserve">las </w:t>
      </w:r>
      <w:r w:rsidR="009C397C" w:rsidRPr="003F1B84">
        <w:rPr>
          <w:i/>
          <w:sz w:val="24"/>
          <w:szCs w:val="24"/>
          <w:lang w:val="es-ES_tradnl"/>
        </w:rPr>
        <w:t>deudas, etc.).</w:t>
      </w:r>
    </w:p>
    <w:p w14:paraId="1D8CB8D1" w14:textId="77777777" w:rsidR="008C4F7D" w:rsidRPr="003F1B84" w:rsidRDefault="009C397C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mediación ofrece a las partes la oportunidad de encontrar con un mediador para </w:t>
      </w:r>
      <w:r w:rsidR="008C4F7D" w:rsidRPr="003F1B84">
        <w:rPr>
          <w:i/>
          <w:sz w:val="24"/>
          <w:szCs w:val="24"/>
          <w:lang w:val="es-ES_tradnl"/>
        </w:rPr>
        <w:t xml:space="preserve">identificar las necesidades del / </w:t>
      </w:r>
      <w:proofErr w:type="gramStart"/>
      <w:r w:rsidR="008C4F7D" w:rsidRPr="003F1B84">
        <w:rPr>
          <w:i/>
          <w:sz w:val="24"/>
          <w:szCs w:val="24"/>
          <w:lang w:val="es-ES_tradnl"/>
        </w:rPr>
        <w:t>de los hijo</w:t>
      </w:r>
      <w:proofErr w:type="gramEnd"/>
      <w:r w:rsidR="008C4F7D" w:rsidRPr="003F1B84">
        <w:rPr>
          <w:i/>
          <w:sz w:val="24"/>
          <w:szCs w:val="24"/>
          <w:lang w:val="es-ES_tradnl"/>
        </w:rPr>
        <w:t>(s) y la capacidad de cada uno de los</w:t>
      </w:r>
      <w:r w:rsidR="00E471E3" w:rsidRPr="003F1B84">
        <w:rPr>
          <w:i/>
          <w:sz w:val="24"/>
          <w:szCs w:val="24"/>
          <w:lang w:val="es-ES_tradnl"/>
        </w:rPr>
        <w:t xml:space="preserve"> </w:t>
      </w:r>
      <w:r w:rsidR="008C4F7D" w:rsidRPr="003F1B84">
        <w:rPr>
          <w:i/>
          <w:sz w:val="24"/>
          <w:szCs w:val="24"/>
          <w:lang w:val="es-ES_tradnl"/>
        </w:rPr>
        <w:t>padres de atender dichas necesidades</w:t>
      </w:r>
      <w:r w:rsidRPr="003F1B84">
        <w:rPr>
          <w:i/>
          <w:sz w:val="24"/>
          <w:szCs w:val="24"/>
          <w:lang w:val="es-ES_tradnl"/>
        </w:rPr>
        <w:t xml:space="preserve">. </w:t>
      </w:r>
      <w:r w:rsidR="008C4F7D" w:rsidRPr="003F1B84">
        <w:rPr>
          <w:i/>
          <w:sz w:val="24"/>
          <w:szCs w:val="24"/>
          <w:lang w:val="es-ES_tradnl"/>
        </w:rPr>
        <w:t>Juntos diseñan opciones y consideran las posibilidades para desarrollar un plan</w:t>
      </w:r>
      <w:r w:rsidRPr="003F1B84">
        <w:rPr>
          <w:i/>
          <w:sz w:val="24"/>
          <w:szCs w:val="24"/>
          <w:lang w:val="es-ES_tradnl"/>
        </w:rPr>
        <w:t xml:space="preserve"> general de familia</w:t>
      </w:r>
      <w:r w:rsidR="008C4F7D" w:rsidRPr="003F1B84">
        <w:rPr>
          <w:i/>
          <w:sz w:val="24"/>
          <w:szCs w:val="24"/>
          <w:lang w:val="es-ES_tradnl"/>
        </w:rPr>
        <w:t xml:space="preserve"> factible </w:t>
      </w:r>
      <w:r w:rsidRPr="003F1B84">
        <w:rPr>
          <w:i/>
          <w:sz w:val="24"/>
          <w:szCs w:val="24"/>
          <w:lang w:val="es-ES_tradnl"/>
        </w:rPr>
        <w:t xml:space="preserve">y determinar </w:t>
      </w:r>
      <w:r w:rsidR="00387E27" w:rsidRPr="003F1B84">
        <w:rPr>
          <w:i/>
          <w:sz w:val="24"/>
          <w:szCs w:val="24"/>
          <w:lang w:val="es-ES_tradnl"/>
        </w:rPr>
        <w:t>un acuerdo de la toma de decisiones legales que</w:t>
      </w:r>
      <w:r w:rsidRPr="003F1B84">
        <w:rPr>
          <w:i/>
          <w:sz w:val="24"/>
          <w:szCs w:val="24"/>
          <w:lang w:val="es-ES_tradnl"/>
        </w:rPr>
        <w:t xml:space="preserve"> </w:t>
      </w:r>
      <w:r w:rsidR="008C4F7D" w:rsidRPr="003F1B84">
        <w:rPr>
          <w:i/>
          <w:sz w:val="24"/>
          <w:szCs w:val="24"/>
          <w:lang w:val="es-ES_tradnl"/>
        </w:rPr>
        <w:t xml:space="preserve">sea en </w:t>
      </w:r>
      <w:r w:rsidR="00387E27" w:rsidRPr="003F1B84">
        <w:rPr>
          <w:i/>
          <w:sz w:val="24"/>
          <w:szCs w:val="24"/>
          <w:lang w:val="es-ES_tradnl"/>
        </w:rPr>
        <w:t xml:space="preserve">el mejor interés </w:t>
      </w:r>
      <w:r w:rsidR="008C4F7D" w:rsidRPr="003F1B84">
        <w:rPr>
          <w:i/>
          <w:sz w:val="24"/>
          <w:szCs w:val="24"/>
          <w:lang w:val="es-ES_tradnl"/>
        </w:rPr>
        <w:t>de los hijos.</w:t>
      </w:r>
      <w:r w:rsidR="00387E27" w:rsidRPr="003F1B84">
        <w:rPr>
          <w:i/>
          <w:sz w:val="24"/>
          <w:szCs w:val="24"/>
          <w:lang w:val="es-ES_tradnl"/>
        </w:rPr>
        <w:t xml:space="preserve"> Las conferencias de mediación son privadas, confidenciales y nada que se dice o escribe durante mediación puede ser revelada.</w:t>
      </w:r>
    </w:p>
    <w:p w14:paraId="3A9AE2A6" w14:textId="77777777" w:rsidR="00BF76DB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negociación abierta </w:t>
      </w:r>
      <w:r w:rsidR="00387E27" w:rsidRPr="003F1B84">
        <w:rPr>
          <w:i/>
          <w:sz w:val="24"/>
          <w:szCs w:val="24"/>
          <w:lang w:val="es-ES_tradnl"/>
        </w:rPr>
        <w:t>que usa el</w:t>
      </w:r>
      <w:r w:rsidRPr="003F1B84">
        <w:rPr>
          <w:i/>
          <w:sz w:val="24"/>
          <w:szCs w:val="24"/>
          <w:lang w:val="es-ES_tradnl"/>
        </w:rPr>
        <w:t xml:space="preserve"> proceso semejante </w:t>
      </w:r>
      <w:r w:rsidR="00387E27" w:rsidRPr="003F1B84">
        <w:rPr>
          <w:i/>
          <w:sz w:val="24"/>
          <w:szCs w:val="24"/>
          <w:lang w:val="es-ES_tradnl"/>
        </w:rPr>
        <w:t xml:space="preserve">y tiene la misma meta que </w:t>
      </w:r>
      <w:r w:rsidRPr="003F1B84">
        <w:rPr>
          <w:i/>
          <w:sz w:val="24"/>
          <w:szCs w:val="24"/>
          <w:lang w:val="es-ES_tradnl"/>
        </w:rPr>
        <w:t xml:space="preserve">la mediación, </w:t>
      </w:r>
      <w:r w:rsidR="009223C2" w:rsidRPr="003F1B84">
        <w:rPr>
          <w:i/>
          <w:sz w:val="24"/>
          <w:szCs w:val="24"/>
          <w:lang w:val="es-ES_tradnl"/>
        </w:rPr>
        <w:t xml:space="preserve">sin embargo, la </w:t>
      </w:r>
      <w:r w:rsidR="009223C2" w:rsidRPr="003F1B84">
        <w:rPr>
          <w:b/>
          <w:i/>
          <w:sz w:val="24"/>
          <w:szCs w:val="24"/>
          <w:lang w:val="es-ES_tradnl"/>
        </w:rPr>
        <w:t>NO ES</w:t>
      </w:r>
      <w:r w:rsidR="009223C2" w:rsidRPr="003F1B84">
        <w:rPr>
          <w:i/>
          <w:sz w:val="24"/>
          <w:szCs w:val="24"/>
          <w:lang w:val="es-ES_tradnl"/>
        </w:rPr>
        <w:t xml:space="preserve"> confidencial. Si las partes </w:t>
      </w:r>
      <w:r w:rsidRPr="003F1B84">
        <w:rPr>
          <w:i/>
          <w:sz w:val="24"/>
          <w:szCs w:val="24"/>
          <w:lang w:val="es-ES_tradnl"/>
        </w:rPr>
        <w:t xml:space="preserve">son incapaces de llegar a </w:t>
      </w:r>
      <w:r w:rsidR="009223C2" w:rsidRPr="003F1B84">
        <w:rPr>
          <w:i/>
          <w:sz w:val="24"/>
          <w:szCs w:val="24"/>
          <w:lang w:val="es-ES_tradnl"/>
        </w:rPr>
        <w:t xml:space="preserve">un acuerdo, el negociador podrá </w:t>
      </w:r>
      <w:r w:rsidRPr="003F1B84">
        <w:rPr>
          <w:i/>
          <w:sz w:val="24"/>
          <w:szCs w:val="24"/>
          <w:lang w:val="es-ES_tradnl"/>
        </w:rPr>
        <w:t>hacer llegar al conocimiento del tribunal las cuestiones en las que hay acuerdos y desacuerdos.</w:t>
      </w:r>
      <w:r w:rsidR="009223C2" w:rsidRPr="003F1B84">
        <w:rPr>
          <w:i/>
          <w:sz w:val="24"/>
          <w:szCs w:val="24"/>
          <w:lang w:val="es-ES_tradnl"/>
        </w:rPr>
        <w:t xml:space="preserve"> La negociación abierta solamente puede programarse por orden judicial. </w:t>
      </w:r>
    </w:p>
    <w:p w14:paraId="62F5C109" w14:textId="77777777" w:rsidR="008C4F7D" w:rsidRPr="003F1B84" w:rsidRDefault="008C4F7D" w:rsidP="00422A23">
      <w:pPr>
        <w:autoSpaceDE w:val="0"/>
        <w:autoSpaceDN w:val="0"/>
        <w:adjustRightInd w:val="0"/>
        <w:spacing w:after="240"/>
        <w:jc w:val="both"/>
        <w:rPr>
          <w:i/>
          <w:iCs/>
          <w:sz w:val="24"/>
          <w:szCs w:val="24"/>
          <w:lang w:val="es-ES_tradnl"/>
        </w:rPr>
      </w:pPr>
      <w:r w:rsidRPr="003F1B84">
        <w:rPr>
          <w:i/>
          <w:iCs/>
          <w:sz w:val="24"/>
          <w:szCs w:val="24"/>
          <w:lang w:val="es-ES_tradnl"/>
        </w:rPr>
        <w:t xml:space="preserve">No hay </w:t>
      </w:r>
      <w:r w:rsidR="00330EA7" w:rsidRPr="003F1B84">
        <w:rPr>
          <w:i/>
          <w:iCs/>
          <w:sz w:val="24"/>
          <w:szCs w:val="24"/>
          <w:lang w:val="es-ES_tradnl"/>
        </w:rPr>
        <w:t>ningún</w:t>
      </w:r>
      <w:r w:rsidRPr="003F1B84">
        <w:rPr>
          <w:i/>
          <w:iCs/>
          <w:sz w:val="24"/>
          <w:szCs w:val="24"/>
          <w:lang w:val="es-ES_tradnl"/>
        </w:rPr>
        <w:t xml:space="preserve"> cobro adicional para los servicios </w:t>
      </w:r>
      <w:r w:rsidR="009223C2" w:rsidRPr="003F1B84">
        <w:rPr>
          <w:i/>
          <w:iCs/>
          <w:sz w:val="24"/>
          <w:szCs w:val="24"/>
          <w:lang w:val="es-ES_tradnl"/>
        </w:rPr>
        <w:t xml:space="preserve">de mediación y negociación abierta en casos </w:t>
      </w:r>
      <w:r w:rsidRPr="003F1B84">
        <w:rPr>
          <w:i/>
          <w:iCs/>
          <w:sz w:val="24"/>
          <w:szCs w:val="24"/>
          <w:lang w:val="es-ES_tradnl"/>
        </w:rPr>
        <w:t>pre-decreto</w:t>
      </w:r>
      <w:r w:rsidR="009223C2" w:rsidRPr="003F1B84">
        <w:rPr>
          <w:i/>
          <w:iCs/>
          <w:sz w:val="24"/>
          <w:szCs w:val="24"/>
          <w:lang w:val="es-ES_tradnl"/>
        </w:rPr>
        <w:t xml:space="preserve"> (una orden judicial final no está en efecto con respecto a la toma de decisiones legales y/o tiempo de crianza</w:t>
      </w:r>
      <w:r w:rsidRPr="003F1B84">
        <w:rPr>
          <w:i/>
          <w:iCs/>
          <w:sz w:val="24"/>
          <w:szCs w:val="24"/>
          <w:lang w:val="es-ES_tradnl"/>
        </w:rPr>
        <w:t>.</w:t>
      </w:r>
      <w:r w:rsidR="009223C2" w:rsidRPr="003F1B84">
        <w:rPr>
          <w:i/>
          <w:iCs/>
          <w:sz w:val="24"/>
          <w:szCs w:val="24"/>
          <w:lang w:val="es-ES_tradnl"/>
        </w:rPr>
        <w:t>)</w:t>
      </w:r>
      <w:r w:rsidRPr="003F1B84">
        <w:rPr>
          <w:i/>
          <w:iCs/>
          <w:sz w:val="24"/>
          <w:szCs w:val="24"/>
          <w:lang w:val="es-ES_tradnl"/>
        </w:rPr>
        <w:t xml:space="preserve">  Sin </w:t>
      </w:r>
      <w:r w:rsidR="009F7FE0" w:rsidRPr="003F1B84">
        <w:rPr>
          <w:i/>
          <w:iCs/>
          <w:sz w:val="24"/>
          <w:szCs w:val="24"/>
          <w:lang w:val="es-ES_tradnl"/>
        </w:rPr>
        <w:t>embargo,</w:t>
      </w:r>
      <w:r w:rsidRPr="003F1B84">
        <w:rPr>
          <w:i/>
          <w:iCs/>
          <w:sz w:val="24"/>
          <w:szCs w:val="24"/>
          <w:lang w:val="es-ES_tradnl"/>
        </w:rPr>
        <w:t xml:space="preserve"> si usted vuelve a la corte pa</w:t>
      </w:r>
      <w:r w:rsidR="009223C2" w:rsidRPr="003F1B84">
        <w:rPr>
          <w:i/>
          <w:iCs/>
          <w:sz w:val="24"/>
          <w:szCs w:val="24"/>
          <w:lang w:val="es-ES_tradnl"/>
        </w:rPr>
        <w:t>ra mediar la toma de decisiones legales y/o el tiempo de crianza post</w:t>
      </w:r>
      <w:r w:rsidRPr="003F1B84">
        <w:rPr>
          <w:i/>
          <w:iCs/>
          <w:sz w:val="24"/>
          <w:szCs w:val="24"/>
          <w:lang w:val="es-ES_tradnl"/>
        </w:rPr>
        <w:t xml:space="preserve">-decreto, </w:t>
      </w:r>
      <w:r w:rsidR="00830818" w:rsidRPr="003F1B84">
        <w:rPr>
          <w:i/>
          <w:iCs/>
          <w:sz w:val="24"/>
          <w:szCs w:val="24"/>
          <w:lang w:val="es-ES_tradnl"/>
        </w:rPr>
        <w:t>(</w:t>
      </w:r>
      <w:r w:rsidRPr="003F1B84">
        <w:rPr>
          <w:i/>
          <w:iCs/>
          <w:sz w:val="24"/>
          <w:szCs w:val="24"/>
          <w:lang w:val="es-ES_tradnl"/>
        </w:rPr>
        <w:t>después de que se haya firmado un orden judicial</w:t>
      </w:r>
      <w:r w:rsidR="00830818" w:rsidRPr="003F1B84">
        <w:rPr>
          <w:i/>
          <w:iCs/>
          <w:sz w:val="24"/>
          <w:szCs w:val="24"/>
          <w:lang w:val="es-ES_tradnl"/>
        </w:rPr>
        <w:t xml:space="preserve"> resolviendo estos asuntos)</w:t>
      </w:r>
      <w:r w:rsidR="00330EA7" w:rsidRPr="003F1B84">
        <w:rPr>
          <w:i/>
          <w:iCs/>
          <w:sz w:val="24"/>
          <w:szCs w:val="24"/>
          <w:lang w:val="es-ES_tradnl"/>
        </w:rPr>
        <w:t>, un</w:t>
      </w:r>
      <w:r w:rsidRPr="003F1B84">
        <w:rPr>
          <w:i/>
          <w:iCs/>
          <w:sz w:val="24"/>
          <w:szCs w:val="24"/>
          <w:lang w:val="es-ES_tradnl"/>
        </w:rPr>
        <w:t xml:space="preserve"> costo por la </w:t>
      </w:r>
      <w:r w:rsidR="00830818" w:rsidRPr="003F1B84">
        <w:rPr>
          <w:i/>
          <w:iCs/>
          <w:sz w:val="24"/>
          <w:szCs w:val="24"/>
          <w:lang w:val="es-ES_tradnl"/>
        </w:rPr>
        <w:t>mediación</w:t>
      </w:r>
      <w:r w:rsidRPr="003F1B84">
        <w:rPr>
          <w:i/>
          <w:iCs/>
          <w:sz w:val="24"/>
          <w:szCs w:val="24"/>
          <w:lang w:val="es-ES_tradnl"/>
        </w:rPr>
        <w:t xml:space="preserve"> post</w:t>
      </w:r>
      <w:r w:rsidR="00830818" w:rsidRPr="003F1B84">
        <w:rPr>
          <w:i/>
          <w:iCs/>
          <w:sz w:val="24"/>
          <w:szCs w:val="24"/>
          <w:lang w:val="es-ES_tradnl"/>
        </w:rPr>
        <w:t>-decreto se aplicará</w:t>
      </w:r>
      <w:r w:rsidRPr="003F1B84">
        <w:rPr>
          <w:i/>
          <w:iCs/>
          <w:sz w:val="24"/>
          <w:szCs w:val="24"/>
          <w:lang w:val="es-ES_tradnl"/>
        </w:rPr>
        <w:t>.</w:t>
      </w:r>
    </w:p>
    <w:p w14:paraId="08FB6218" w14:textId="77777777" w:rsidR="00BF76DB" w:rsidRPr="003F1B84" w:rsidRDefault="008C4F7D" w:rsidP="00422A23">
      <w:pPr>
        <w:spacing w:after="240"/>
        <w:jc w:val="both"/>
        <w:rPr>
          <w:i/>
          <w:iCs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LAS CONSULTAS DE AVENENCIA</w:t>
      </w:r>
      <w:r w:rsidRPr="003F1B84">
        <w:rPr>
          <w:i/>
          <w:sz w:val="24"/>
          <w:szCs w:val="24"/>
          <w:lang w:val="es-ES_tradnl"/>
        </w:rPr>
        <w:t xml:space="preserve"> son reuniones antes de la fecha del juicio entre las partes, sus abogados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(si los tienen) y el </w:t>
      </w:r>
      <w:r w:rsidR="00830818" w:rsidRPr="003F1B84">
        <w:rPr>
          <w:i/>
          <w:sz w:val="24"/>
          <w:szCs w:val="24"/>
          <w:lang w:val="es-ES_tradnl"/>
        </w:rPr>
        <w:t>funcionario judicial neutral. El objetivo de las consultas de avenencia es que las partes</w:t>
      </w:r>
      <w:r w:rsidRPr="003F1B84">
        <w:rPr>
          <w:i/>
          <w:sz w:val="24"/>
          <w:szCs w:val="24"/>
          <w:lang w:val="es-ES_tradnl"/>
        </w:rPr>
        <w:t xml:space="preserve"> trat</w:t>
      </w:r>
      <w:r w:rsidR="00830818" w:rsidRPr="003F1B84">
        <w:rPr>
          <w:i/>
          <w:sz w:val="24"/>
          <w:szCs w:val="24"/>
          <w:lang w:val="es-ES_tradnl"/>
        </w:rPr>
        <w:t>e</w:t>
      </w:r>
      <w:r w:rsidRPr="003F1B84">
        <w:rPr>
          <w:i/>
          <w:sz w:val="24"/>
          <w:szCs w:val="24"/>
          <w:lang w:val="es-ES_tradnl"/>
        </w:rPr>
        <w:t>n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de resolver las cuestiones en disputa antes de ir a juicio.  El </w:t>
      </w:r>
      <w:r w:rsidR="00830818" w:rsidRPr="003F1B84">
        <w:rPr>
          <w:i/>
          <w:sz w:val="24"/>
          <w:szCs w:val="24"/>
          <w:lang w:val="es-ES_tradnl"/>
        </w:rPr>
        <w:t>funcionario judicial neutral</w:t>
      </w:r>
      <w:r w:rsidRPr="003F1B84">
        <w:rPr>
          <w:i/>
          <w:sz w:val="24"/>
          <w:szCs w:val="24"/>
          <w:lang w:val="es-ES_tradnl"/>
        </w:rPr>
        <w:t xml:space="preserve"> ayuda a las partes a evaluar los puntos fuertes y los puntos débiles de su caso, y tal vez sugiera también maneras de resolver las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cuestiones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que se están disputando, pero el </w:t>
      </w:r>
      <w:r w:rsidR="00830818" w:rsidRPr="003F1B84">
        <w:rPr>
          <w:i/>
          <w:sz w:val="24"/>
          <w:szCs w:val="24"/>
          <w:lang w:val="es-ES_tradnl"/>
        </w:rPr>
        <w:t>funcionario judicial no decide el caso</w:t>
      </w:r>
      <w:r w:rsidR="00E471E3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ni le envía recomendaciones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al </w:t>
      </w:r>
      <w:r w:rsidR="00830818" w:rsidRPr="003F1B84">
        <w:rPr>
          <w:i/>
          <w:sz w:val="24"/>
          <w:szCs w:val="24"/>
          <w:lang w:val="es-ES_tradnl"/>
        </w:rPr>
        <w:t>juez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="00830818" w:rsidRPr="003F1B84">
        <w:rPr>
          <w:i/>
          <w:sz w:val="24"/>
          <w:szCs w:val="24"/>
          <w:lang w:val="es-ES_tradnl"/>
        </w:rPr>
        <w:t>asignado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="00830818" w:rsidRPr="003F1B84">
        <w:rPr>
          <w:i/>
          <w:sz w:val="24"/>
          <w:szCs w:val="24"/>
          <w:lang w:val="es-ES_tradnl"/>
        </w:rPr>
        <w:t xml:space="preserve">a su caso. </w:t>
      </w:r>
      <w:r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iCs/>
          <w:sz w:val="24"/>
          <w:szCs w:val="24"/>
          <w:lang w:val="es-ES_tradnl"/>
        </w:rPr>
        <w:t xml:space="preserve">No hay actualmente </w:t>
      </w:r>
      <w:r w:rsidR="00AF433B" w:rsidRPr="003F1B84">
        <w:rPr>
          <w:i/>
          <w:iCs/>
          <w:sz w:val="24"/>
          <w:szCs w:val="24"/>
          <w:lang w:val="es-ES_tradnl"/>
        </w:rPr>
        <w:t>ningún</w:t>
      </w:r>
      <w:r w:rsidRPr="003F1B84">
        <w:rPr>
          <w:i/>
          <w:iCs/>
          <w:sz w:val="24"/>
          <w:szCs w:val="24"/>
          <w:lang w:val="es-ES_tradnl"/>
        </w:rPr>
        <w:t xml:space="preserve"> costo adicional por este servicio.</w:t>
      </w:r>
      <w:r w:rsidR="00830818" w:rsidRPr="003F1B84">
        <w:rPr>
          <w:i/>
          <w:iCs/>
          <w:sz w:val="24"/>
          <w:szCs w:val="24"/>
          <w:lang w:val="es-ES_tradnl"/>
        </w:rPr>
        <w:t xml:space="preserve"> </w:t>
      </w:r>
    </w:p>
    <w:p w14:paraId="2EEEF4CF" w14:textId="77777777" w:rsidR="008C4F7D" w:rsidRPr="003F1B84" w:rsidRDefault="008C4F7D" w:rsidP="00422A23">
      <w:pPr>
        <w:pStyle w:val="Header"/>
        <w:tabs>
          <w:tab w:val="clear" w:pos="4320"/>
          <w:tab w:val="clear" w:pos="8640"/>
        </w:tabs>
        <w:spacing w:after="240"/>
        <w:jc w:val="both"/>
        <w:rPr>
          <w:b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u w:val="single"/>
          <w:lang w:val="es-ES_tradnl"/>
        </w:rPr>
        <w:t xml:space="preserve">LAS POSIBILIDADES CON UN PROFESIONAL </w:t>
      </w:r>
      <w:r w:rsidR="009F7FE0" w:rsidRPr="003F1B84">
        <w:rPr>
          <w:b/>
          <w:i/>
          <w:sz w:val="24"/>
          <w:szCs w:val="24"/>
          <w:u w:val="single"/>
          <w:lang w:val="es-ES_tradnl"/>
        </w:rPr>
        <w:t>PARTICULAR</w:t>
      </w:r>
      <w:r w:rsidR="009F7FE0" w:rsidRPr="003F1B84">
        <w:rPr>
          <w:i/>
          <w:sz w:val="24"/>
          <w:szCs w:val="24"/>
          <w:lang w:val="es-ES_tradnl"/>
        </w:rPr>
        <w:t xml:space="preserve"> (</w:t>
      </w:r>
      <w:r w:rsidRPr="003F1B84">
        <w:rPr>
          <w:i/>
          <w:sz w:val="24"/>
          <w:szCs w:val="24"/>
          <w:lang w:val="es-ES_tradnl"/>
        </w:rPr>
        <w:t>Ustedes pagan todos los costos.</w:t>
      </w:r>
      <w:r w:rsidR="008C569F" w:rsidRPr="003F1B84">
        <w:rPr>
          <w:i/>
          <w:sz w:val="24"/>
          <w:szCs w:val="24"/>
          <w:lang w:val="es-ES_tradnl"/>
        </w:rPr>
        <w:t>)</w:t>
      </w:r>
    </w:p>
    <w:p w14:paraId="2032649F" w14:textId="77777777" w:rsidR="003D2343" w:rsidRPr="003F1B84" w:rsidRDefault="00830818" w:rsidP="00422A23">
      <w:pPr>
        <w:pStyle w:val="Header"/>
        <w:tabs>
          <w:tab w:val="clear" w:pos="4320"/>
          <w:tab w:val="clear" w:pos="8640"/>
        </w:tabs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Proveedores particulares de ADR pueden ofrecer oportunidades o variaciones de lo ya mencionando, incluyendo horas en </w:t>
      </w:r>
      <w:r w:rsidR="009F7FE0" w:rsidRPr="003F1B84">
        <w:rPr>
          <w:i/>
          <w:sz w:val="24"/>
          <w:szCs w:val="24"/>
          <w:lang w:val="es-ES_tradnl"/>
        </w:rPr>
        <w:t>las noches</w:t>
      </w:r>
      <w:r w:rsidRPr="003F1B84">
        <w:rPr>
          <w:i/>
          <w:sz w:val="24"/>
          <w:szCs w:val="24"/>
          <w:lang w:val="es-ES_tradnl"/>
        </w:rPr>
        <w:t xml:space="preserve"> o en fin de semana </w:t>
      </w:r>
      <w:r w:rsidR="003D2343" w:rsidRPr="003F1B84">
        <w:rPr>
          <w:i/>
          <w:sz w:val="24"/>
          <w:szCs w:val="24"/>
          <w:lang w:val="es-ES_tradnl"/>
        </w:rPr>
        <w:t>u</w:t>
      </w:r>
      <w:r w:rsidRPr="003F1B84">
        <w:rPr>
          <w:i/>
          <w:sz w:val="24"/>
          <w:szCs w:val="24"/>
          <w:lang w:val="es-ES_tradnl"/>
        </w:rPr>
        <w:t xml:space="preserve"> otras conveniencias. </w:t>
      </w:r>
      <w:r w:rsidR="003D2343" w:rsidRPr="003F1B84">
        <w:rPr>
          <w:i/>
          <w:sz w:val="24"/>
          <w:szCs w:val="24"/>
          <w:lang w:val="es-ES_tradnl"/>
        </w:rPr>
        <w:t xml:space="preserve">Se puede encontrar proveedores/servicios adicionales en bibliotecas públicas. </w:t>
      </w:r>
    </w:p>
    <w:p w14:paraId="484ADCD0" w14:textId="77777777" w:rsidR="00DE71AE" w:rsidRPr="003F1B84" w:rsidRDefault="003D2343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 xml:space="preserve">Mediación </w:t>
      </w:r>
      <w:r w:rsidR="00DE71AE" w:rsidRPr="003F1B84">
        <w:rPr>
          <w:b/>
          <w:i/>
          <w:sz w:val="24"/>
          <w:szCs w:val="24"/>
          <w:lang w:val="es-ES_tradnl"/>
        </w:rPr>
        <w:t>P</w:t>
      </w:r>
      <w:r w:rsidR="008C4F7D" w:rsidRPr="003F1B84">
        <w:rPr>
          <w:b/>
          <w:i/>
          <w:sz w:val="24"/>
          <w:szCs w:val="24"/>
          <w:lang w:val="es-ES_tradnl"/>
        </w:rPr>
        <w:t>articular</w:t>
      </w:r>
      <w:r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es cuando l</w:t>
      </w:r>
      <w:r w:rsidR="008C4F7D" w:rsidRPr="003F1B84">
        <w:rPr>
          <w:i/>
          <w:sz w:val="24"/>
          <w:szCs w:val="24"/>
          <w:lang w:val="es-ES_tradnl"/>
        </w:rPr>
        <w:t xml:space="preserve">as </w:t>
      </w:r>
      <w:r w:rsidRPr="003F1B84">
        <w:rPr>
          <w:i/>
          <w:sz w:val="24"/>
          <w:szCs w:val="24"/>
          <w:lang w:val="es-ES_tradnl"/>
        </w:rPr>
        <w:t>partes trabaja</w:t>
      </w:r>
      <w:r w:rsidR="008C4F7D" w:rsidRPr="003F1B84">
        <w:rPr>
          <w:i/>
          <w:sz w:val="24"/>
          <w:szCs w:val="24"/>
          <w:lang w:val="es-ES_tradnl"/>
        </w:rPr>
        <w:t xml:space="preserve">n con una tercera parte neutral (el mediador), quien los ayuda a identificar sus necesidades y buscar salidas viables para resolver todas las cuestiones de su caso de relaciones familiares, como la </w:t>
      </w:r>
      <w:r w:rsidRPr="003F1B84">
        <w:rPr>
          <w:i/>
          <w:sz w:val="24"/>
          <w:szCs w:val="24"/>
          <w:lang w:val="es-ES_tradnl"/>
        </w:rPr>
        <w:t>toma de decisiones legales</w:t>
      </w:r>
      <w:r w:rsidR="008C4F7D" w:rsidRPr="003F1B84">
        <w:rPr>
          <w:i/>
          <w:sz w:val="24"/>
          <w:szCs w:val="24"/>
          <w:lang w:val="es-ES_tradnl"/>
        </w:rPr>
        <w:t xml:space="preserve">, el tiempo </w:t>
      </w:r>
      <w:r w:rsidRPr="003F1B84">
        <w:rPr>
          <w:i/>
          <w:sz w:val="24"/>
          <w:szCs w:val="24"/>
          <w:lang w:val="es-ES_tradnl"/>
        </w:rPr>
        <w:t>de crianza</w:t>
      </w:r>
      <w:r w:rsidR="008C4F7D" w:rsidRPr="003F1B84">
        <w:rPr>
          <w:i/>
          <w:sz w:val="24"/>
          <w:szCs w:val="24"/>
          <w:lang w:val="es-ES_tradnl"/>
        </w:rPr>
        <w:t xml:space="preserve">, la manutención de los hijos, la división de la </w:t>
      </w:r>
      <w:r w:rsidR="009F7FE0" w:rsidRPr="003F1B84">
        <w:rPr>
          <w:i/>
          <w:sz w:val="24"/>
          <w:szCs w:val="24"/>
          <w:lang w:val="es-ES_tradnl"/>
        </w:rPr>
        <w:t>propiedad común</w:t>
      </w:r>
      <w:r w:rsidR="008C4F7D" w:rsidRPr="003F1B84">
        <w:rPr>
          <w:i/>
          <w:sz w:val="24"/>
          <w:szCs w:val="24"/>
          <w:lang w:val="es-ES_tradnl"/>
        </w:rPr>
        <w:t xml:space="preserve">, etc.  Con la ayuda del mediador, las partes pueden determinar el resultado del caso.  </w:t>
      </w:r>
    </w:p>
    <w:p w14:paraId="7B05E21D" w14:textId="77777777" w:rsidR="00BF76DB" w:rsidRPr="003F1B84" w:rsidRDefault="00F04CF8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L</w:t>
      </w:r>
      <w:r w:rsidR="008C4F7D" w:rsidRPr="003F1B84">
        <w:rPr>
          <w:b/>
          <w:i/>
          <w:sz w:val="24"/>
          <w:szCs w:val="24"/>
          <w:lang w:val="es-ES_tradnl"/>
        </w:rPr>
        <w:t xml:space="preserve">a Consulta </w:t>
      </w:r>
      <w:r w:rsidR="00DE71AE" w:rsidRPr="003F1B84">
        <w:rPr>
          <w:b/>
          <w:i/>
          <w:sz w:val="24"/>
          <w:szCs w:val="24"/>
          <w:lang w:val="es-ES_tradnl"/>
        </w:rPr>
        <w:t>De Avenencia Particular</w:t>
      </w:r>
      <w:r w:rsidR="00DE71AE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se conduce generalmente por un juez retirado que es aparte de las consultas de avenencia proveídas por el tribunal. Un proveedor particular puede otorgarles a las partes más control para seleccionar el proveedor con quien quieren trabajar, tener menos tiempo de espera, y menos constricciones de tiempo. El mediador ADR le ayuda a que las partes lleguen a un acuerdo </w:t>
      </w:r>
      <w:r w:rsidR="00AF433B" w:rsidRPr="003F1B84">
        <w:rPr>
          <w:i/>
          <w:sz w:val="24"/>
          <w:szCs w:val="24"/>
          <w:lang w:val="es-ES_tradnl"/>
        </w:rPr>
        <w:t xml:space="preserve">tomando un enfoque más directo que en mediación. El mediador se centrará en las cuestiones jurídicas del conflicto, evaluará de manera realista las fortalezas y debilidades del caso, y sugerirá y evaluar activamente las opciones que las partes deben considerar, al tratar de resolver su caso. Hay un costo para este servicio, determinado por cada proveedor.   </w:t>
      </w:r>
    </w:p>
    <w:p w14:paraId="2BC06879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También puede usted hallar profesionales particulares </w:t>
      </w:r>
      <w:r w:rsidR="00F04CF8" w:rsidRPr="003F1B84">
        <w:rPr>
          <w:i/>
          <w:sz w:val="24"/>
          <w:szCs w:val="24"/>
          <w:lang w:val="es-ES_tradnl"/>
        </w:rPr>
        <w:t xml:space="preserve">en su área </w:t>
      </w:r>
      <w:r w:rsidRPr="003F1B84">
        <w:rPr>
          <w:i/>
          <w:sz w:val="24"/>
          <w:szCs w:val="24"/>
          <w:lang w:val="es-ES_tradnl"/>
        </w:rPr>
        <w:t xml:space="preserve">en </w:t>
      </w:r>
      <w:r w:rsidR="00F04CF8" w:rsidRPr="003F1B84">
        <w:rPr>
          <w:i/>
          <w:sz w:val="24"/>
          <w:szCs w:val="24"/>
          <w:lang w:val="es-ES_tradnl"/>
        </w:rPr>
        <w:t>línea buscando</w:t>
      </w:r>
      <w:r w:rsidRPr="003F1B84">
        <w:rPr>
          <w:i/>
          <w:sz w:val="24"/>
          <w:szCs w:val="24"/>
          <w:lang w:val="es-ES_tradnl"/>
        </w:rPr>
        <w:t xml:space="preserve"> “A</w:t>
      </w:r>
      <w:r w:rsidR="009F7FE0" w:rsidRPr="003F1B84">
        <w:rPr>
          <w:i/>
          <w:sz w:val="24"/>
          <w:szCs w:val="24"/>
          <w:lang w:val="es-ES_tradnl"/>
        </w:rPr>
        <w:t>r</w:t>
      </w:r>
      <w:r w:rsidRPr="003F1B84">
        <w:rPr>
          <w:i/>
          <w:sz w:val="24"/>
          <w:szCs w:val="24"/>
          <w:lang w:val="es-ES_tradnl"/>
        </w:rPr>
        <w:t>bitration” y “Mediation”.  Tenga usted en cuenta que hay diferencias entre los diferentes profesionales en ejercicio particular de la profesión.  Algunos son especialistas que han asistido a cursos de capacit</w:t>
      </w:r>
      <w:r w:rsidR="00F04CF8" w:rsidRPr="003F1B84">
        <w:rPr>
          <w:i/>
          <w:sz w:val="24"/>
          <w:szCs w:val="24"/>
          <w:lang w:val="es-ES_tradnl"/>
        </w:rPr>
        <w:t xml:space="preserve">ación, consejeros y abogados, </w:t>
      </w:r>
      <w:r w:rsidRPr="003F1B84">
        <w:rPr>
          <w:i/>
          <w:sz w:val="24"/>
          <w:szCs w:val="24"/>
          <w:lang w:val="es-ES_tradnl"/>
        </w:rPr>
        <w:t xml:space="preserve">otros no lo son.  </w:t>
      </w:r>
      <w:r w:rsidR="009F7FE0" w:rsidRPr="003F1B84">
        <w:rPr>
          <w:i/>
          <w:sz w:val="24"/>
          <w:szCs w:val="24"/>
          <w:lang w:val="es-ES_tradnl"/>
        </w:rPr>
        <w:t>No hay</w:t>
      </w:r>
      <w:r w:rsidRPr="003F1B84">
        <w:rPr>
          <w:i/>
          <w:sz w:val="24"/>
          <w:szCs w:val="24"/>
          <w:lang w:val="es-ES_tradnl"/>
        </w:rPr>
        <w:t xml:space="preserve"> regulación en lo que se refiere a tener algún tipo de licencia o preparación académica para anunciarse como mediador, arbitrador o profesional de resolución alternativa de disputas</w:t>
      </w:r>
      <w:r w:rsidR="005F791F" w:rsidRPr="003F1B84">
        <w:rPr>
          <w:i/>
          <w:sz w:val="24"/>
          <w:szCs w:val="24"/>
          <w:lang w:val="es-ES_tradnl"/>
        </w:rPr>
        <w:t>.</w:t>
      </w:r>
    </w:p>
    <w:p w14:paraId="0F74C034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Al igual que se acostumbra al contratar un negocio particular para un servicio, recomendamos que pidan ustedes a amigos y familiares si pueden recomendarles alguno de los servicios aquí mencionados.</w:t>
      </w:r>
      <w:r w:rsidR="00F04CF8" w:rsidRPr="003F1B84">
        <w:rPr>
          <w:i/>
          <w:sz w:val="24"/>
          <w:szCs w:val="24"/>
          <w:lang w:val="es-ES_tradnl"/>
        </w:rPr>
        <w:t xml:space="preserve"> </w:t>
      </w:r>
      <w:r w:rsidR="00F04CF8" w:rsidRPr="003F1B84">
        <w:rPr>
          <w:b/>
          <w:i/>
          <w:sz w:val="24"/>
          <w:szCs w:val="24"/>
          <w:lang w:val="es-ES_tradnl"/>
        </w:rPr>
        <w:t>Usted está responsable por todos los costos involucrados con usar un proveedor particular.</w:t>
      </w:r>
    </w:p>
    <w:sectPr w:rsidR="008C4F7D" w:rsidRPr="003F1B84" w:rsidSect="00422A23">
      <w:headerReference w:type="default" r:id="rId7"/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52974" w14:textId="77777777" w:rsidR="00072D5D" w:rsidRDefault="00072D5D">
      <w:r>
        <w:separator/>
      </w:r>
    </w:p>
  </w:endnote>
  <w:endnote w:type="continuationSeparator" w:id="0">
    <w:p w14:paraId="73ABD2BB" w14:textId="77777777" w:rsidR="00072D5D" w:rsidRDefault="0007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FCA6C" w14:textId="77777777" w:rsidR="009F7FE0" w:rsidRDefault="009F7FE0">
    <w:pPr>
      <w:pStyle w:val="Footer"/>
      <w:tabs>
        <w:tab w:val="clear" w:pos="8640"/>
        <w:tab w:val="right" w:pos="10350"/>
      </w:tabs>
      <w:rPr>
        <w:rFonts w:ascii="Arial" w:hAnsi="Arial"/>
        <w:sz w:val="18"/>
        <w:szCs w:val="18"/>
      </w:rPr>
    </w:pPr>
  </w:p>
  <w:p w14:paraId="54C54F59" w14:textId="77777777" w:rsidR="00A1542F" w:rsidRPr="009F7FE0" w:rsidRDefault="009F7FE0" w:rsidP="009F7FE0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napToGrid w:val="0"/>
        <w:sz w:val="16"/>
        <w:szCs w:val="16"/>
      </w:rPr>
    </w:pPr>
    <w:r w:rsidRPr="009F7FE0">
      <w:rPr>
        <w:sz w:val="16"/>
        <w:szCs w:val="16"/>
      </w:rPr>
      <w:t>Arizona Supreme Court</w:t>
    </w:r>
    <w:r w:rsidR="00A1542F" w:rsidRPr="009F7FE0">
      <w:rPr>
        <w:snapToGrid w:val="0"/>
        <w:sz w:val="16"/>
        <w:szCs w:val="16"/>
      </w:rPr>
      <w:tab/>
    </w:r>
    <w:r w:rsidRPr="009F7FE0">
      <w:rPr>
        <w:snapToGrid w:val="0"/>
        <w:sz w:val="16"/>
        <w:szCs w:val="16"/>
      </w:rPr>
      <w:t xml:space="preserve">Page </w:t>
    </w:r>
    <w:r w:rsidRPr="009F7FE0">
      <w:rPr>
        <w:bCs/>
        <w:snapToGrid w:val="0"/>
        <w:sz w:val="16"/>
        <w:szCs w:val="16"/>
      </w:rPr>
      <w:fldChar w:fldCharType="begin"/>
    </w:r>
    <w:r w:rsidRPr="009F7FE0">
      <w:rPr>
        <w:bCs/>
        <w:snapToGrid w:val="0"/>
        <w:sz w:val="16"/>
        <w:szCs w:val="16"/>
      </w:rPr>
      <w:instrText xml:space="preserve"> PAGE  \* Arabic  \* MERGEFORMAT </w:instrText>
    </w:r>
    <w:r w:rsidRPr="009F7FE0">
      <w:rPr>
        <w:bCs/>
        <w:snapToGrid w:val="0"/>
        <w:sz w:val="16"/>
        <w:szCs w:val="16"/>
      </w:rPr>
      <w:fldChar w:fldCharType="separate"/>
    </w:r>
    <w:r w:rsidR="00E54E0D">
      <w:rPr>
        <w:bCs/>
        <w:noProof/>
        <w:snapToGrid w:val="0"/>
        <w:sz w:val="16"/>
        <w:szCs w:val="16"/>
      </w:rPr>
      <w:t>1</w:t>
    </w:r>
    <w:r w:rsidRPr="009F7FE0">
      <w:rPr>
        <w:bCs/>
        <w:snapToGrid w:val="0"/>
        <w:sz w:val="16"/>
        <w:szCs w:val="16"/>
      </w:rPr>
      <w:fldChar w:fldCharType="end"/>
    </w:r>
    <w:r w:rsidRPr="009F7FE0">
      <w:rPr>
        <w:snapToGrid w:val="0"/>
        <w:sz w:val="16"/>
        <w:szCs w:val="16"/>
      </w:rPr>
      <w:t xml:space="preserve"> of </w:t>
    </w:r>
    <w:r w:rsidRPr="009F7FE0">
      <w:rPr>
        <w:bCs/>
        <w:snapToGrid w:val="0"/>
        <w:sz w:val="16"/>
        <w:szCs w:val="16"/>
      </w:rPr>
      <w:fldChar w:fldCharType="begin"/>
    </w:r>
    <w:r w:rsidRPr="009F7FE0">
      <w:rPr>
        <w:bCs/>
        <w:snapToGrid w:val="0"/>
        <w:sz w:val="16"/>
        <w:szCs w:val="16"/>
      </w:rPr>
      <w:instrText xml:space="preserve"> NUMPAGES  \* Arabic  \* MERGEFORMAT </w:instrText>
    </w:r>
    <w:r w:rsidRPr="009F7FE0">
      <w:rPr>
        <w:bCs/>
        <w:snapToGrid w:val="0"/>
        <w:sz w:val="16"/>
        <w:szCs w:val="16"/>
      </w:rPr>
      <w:fldChar w:fldCharType="separate"/>
    </w:r>
    <w:r w:rsidR="00E54E0D">
      <w:rPr>
        <w:bCs/>
        <w:noProof/>
        <w:snapToGrid w:val="0"/>
        <w:sz w:val="16"/>
        <w:szCs w:val="16"/>
      </w:rPr>
      <w:t>1</w:t>
    </w:r>
    <w:r w:rsidRPr="009F7FE0">
      <w:rPr>
        <w:bCs/>
        <w:snapToGrid w:val="0"/>
        <w:sz w:val="16"/>
        <w:szCs w:val="16"/>
      </w:rPr>
      <w:fldChar w:fldCharType="end"/>
    </w:r>
    <w:r w:rsidRPr="009F7FE0">
      <w:rPr>
        <w:bCs/>
        <w:snapToGrid w:val="0"/>
        <w:sz w:val="16"/>
        <w:szCs w:val="16"/>
      </w:rPr>
      <w:tab/>
    </w:r>
    <w:r w:rsidR="00A1542F" w:rsidRPr="009F7FE0">
      <w:rPr>
        <w:snapToGrid w:val="0"/>
        <w:sz w:val="16"/>
        <w:szCs w:val="16"/>
      </w:rPr>
      <w:t>DRAD10</w:t>
    </w:r>
    <w:r w:rsidRPr="009F7FE0">
      <w:rPr>
        <w:snapToGrid w:val="0"/>
        <w:sz w:val="16"/>
        <w:szCs w:val="16"/>
      </w:rPr>
      <w:t>HS-</w:t>
    </w:r>
    <w:r w:rsidR="003040D4" w:rsidRPr="009F7FE0">
      <w:rPr>
        <w:snapToGrid w:val="0"/>
        <w:sz w:val="16"/>
        <w:szCs w:val="16"/>
      </w:rPr>
      <w:t>0</w:t>
    </w:r>
    <w:r w:rsidR="00BF408E" w:rsidRPr="009F7FE0">
      <w:rPr>
        <w:snapToGrid w:val="0"/>
        <w:sz w:val="16"/>
        <w:szCs w:val="16"/>
      </w:rPr>
      <w:t>81517</w:t>
    </w:r>
  </w:p>
  <w:p w14:paraId="3081F96D" w14:textId="77777777" w:rsidR="009F7FE0" w:rsidRPr="009F7FE0" w:rsidRDefault="009F7FE0" w:rsidP="009F7FE0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napToGrid w:val="0"/>
        <w:sz w:val="16"/>
        <w:szCs w:val="16"/>
      </w:rPr>
    </w:pPr>
    <w:r w:rsidRPr="009F7FE0">
      <w:rPr>
        <w:sz w:val="16"/>
        <w:szCs w:val="16"/>
      </w:rPr>
      <w:t>When and How to Use the ADR Statement</w:t>
    </w:r>
  </w:p>
  <w:p w14:paraId="054A9A40" w14:textId="77777777" w:rsidR="00A1542F" w:rsidRPr="003040D4" w:rsidRDefault="00A1542F">
    <w:pPr>
      <w:pStyle w:val="Footer"/>
      <w:rPr>
        <w:rFonts w:ascii="Arial" w:hAnsi="Arial"/>
        <w:b/>
        <w:sz w:val="18"/>
        <w:szCs w:val="18"/>
      </w:rPr>
    </w:pPr>
    <w:r w:rsidRPr="003040D4">
      <w:rPr>
        <w:rFonts w:ascii="Arial" w:hAnsi="Arial"/>
        <w:snapToGrid w:val="0"/>
        <w:sz w:val="18"/>
        <w:szCs w:val="18"/>
      </w:rPr>
      <w:t xml:space="preserve">   </w:t>
    </w:r>
    <w:r w:rsidRPr="003040D4">
      <w:rPr>
        <w:rFonts w:ascii="Arial" w:hAnsi="Arial"/>
        <w:b/>
        <w:snapToGrid w:val="0"/>
        <w:sz w:val="18"/>
        <w:szCs w:val="18"/>
      </w:rPr>
      <w:t xml:space="preserve">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27106" w14:textId="77777777" w:rsidR="00072D5D" w:rsidRDefault="00072D5D">
      <w:r>
        <w:separator/>
      </w:r>
    </w:p>
  </w:footnote>
  <w:footnote w:type="continuationSeparator" w:id="0">
    <w:p w14:paraId="68B684AF" w14:textId="77777777" w:rsidR="00072D5D" w:rsidRDefault="00072D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958E0" w14:textId="77777777" w:rsidR="00A1542F" w:rsidRDefault="00A1542F">
    <w:pPr>
      <w:pStyle w:val="Header"/>
    </w:pPr>
    <w:r>
      <w:rPr>
        <w:noProof/>
      </w:rPr>
      <w:pict w14:anchorId="48DF56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23.8pt;margin-top:238.3pt;width:496.15pt;height:121.65pt;rotation:-1737654fd;z-index:1" fillcolor="#eaeaea" strokecolor="#ddd"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9F0F10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01CFF6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6E7CF62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B7EDE0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A974477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F4BE1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FA4147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E56B1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8F2A55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D45AC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F677CB"/>
    <w:multiLevelType w:val="singleLevel"/>
    <w:tmpl w:val="DD605F3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2994470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E2746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1356CD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50A0385"/>
    <w:multiLevelType w:val="hybridMultilevel"/>
    <w:tmpl w:val="676E5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453A7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CDF01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45F46A2D"/>
    <w:multiLevelType w:val="singleLevel"/>
    <w:tmpl w:val="F9DE753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6671EC6"/>
    <w:multiLevelType w:val="hybridMultilevel"/>
    <w:tmpl w:val="B6F0ADF4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7B95A74"/>
    <w:multiLevelType w:val="hybridMultilevel"/>
    <w:tmpl w:val="F28EC304"/>
    <w:lvl w:ilvl="0" w:tplc="F94A2AD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85227EE"/>
    <w:multiLevelType w:val="singleLevel"/>
    <w:tmpl w:val="3976BE1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1" w15:restartNumberingAfterBreak="0">
    <w:nsid w:val="511314E7"/>
    <w:multiLevelType w:val="hybridMultilevel"/>
    <w:tmpl w:val="C0C4D1E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4F0CE3"/>
    <w:multiLevelType w:val="hybridMultilevel"/>
    <w:tmpl w:val="9C945D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F13F0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29A67D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6DF42A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0037804"/>
    <w:multiLevelType w:val="hybridMultilevel"/>
    <w:tmpl w:val="2BFCB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C13C3D"/>
    <w:multiLevelType w:val="hybridMultilevel"/>
    <w:tmpl w:val="747A0CC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452C88"/>
    <w:multiLevelType w:val="singleLevel"/>
    <w:tmpl w:val="ACDA9426"/>
    <w:lvl w:ilvl="0">
      <w:start w:val="1"/>
      <w:numFmt w:val="lowerLetter"/>
      <w:lvlText w:val="(%1)"/>
      <w:lvlJc w:val="left"/>
      <w:pPr>
        <w:tabs>
          <w:tab w:val="num" w:pos="1080"/>
        </w:tabs>
        <w:ind w:left="1080" w:hanging="360"/>
      </w:pPr>
      <w:rPr>
        <w:b/>
        <w:i w:val="0"/>
      </w:rPr>
    </w:lvl>
  </w:abstractNum>
  <w:num w:numId="1">
    <w:abstractNumId w:val="22"/>
  </w:num>
  <w:num w:numId="2">
    <w:abstractNumId w:val="21"/>
  </w:num>
  <w:num w:numId="3">
    <w:abstractNumId w:val="14"/>
  </w:num>
  <w:num w:numId="4">
    <w:abstractNumId w:val="17"/>
  </w:num>
  <w:num w:numId="5">
    <w:abstractNumId w:val="20"/>
  </w:num>
  <w:num w:numId="6">
    <w:abstractNumId w:val="28"/>
  </w:num>
  <w:num w:numId="7">
    <w:abstractNumId w:val="10"/>
  </w:num>
  <w:num w:numId="8">
    <w:abstractNumId w:val="27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23"/>
  </w:num>
  <w:num w:numId="20">
    <w:abstractNumId w:val="13"/>
  </w:num>
  <w:num w:numId="21">
    <w:abstractNumId w:val="12"/>
  </w:num>
  <w:num w:numId="22">
    <w:abstractNumId w:val="16"/>
  </w:num>
  <w:num w:numId="23">
    <w:abstractNumId w:val="11"/>
  </w:num>
  <w:num w:numId="24">
    <w:abstractNumId w:val="24"/>
  </w:num>
  <w:num w:numId="25">
    <w:abstractNumId w:val="25"/>
  </w:num>
  <w:num w:numId="26">
    <w:abstractNumId w:val="15"/>
  </w:num>
  <w:num w:numId="27">
    <w:abstractNumId w:val="18"/>
  </w:num>
  <w:num w:numId="28">
    <w:abstractNumId w:val="26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8" w:dllVersion="513" w:checkStyle="1"/>
  <w:activeWritingStyle w:appName="MSWord" w:lang="es-ES_tradnl" w:vendorID="9" w:dllVersion="512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C4F7D"/>
    <w:rsid w:val="00053C06"/>
    <w:rsid w:val="00072D5D"/>
    <w:rsid w:val="000B21C4"/>
    <w:rsid w:val="000D08DB"/>
    <w:rsid w:val="000D3D55"/>
    <w:rsid w:val="0011446A"/>
    <w:rsid w:val="00166E87"/>
    <w:rsid w:val="00175A49"/>
    <w:rsid w:val="00180C29"/>
    <w:rsid w:val="001B58EA"/>
    <w:rsid w:val="001C1308"/>
    <w:rsid w:val="001D0A5A"/>
    <w:rsid w:val="00247A7D"/>
    <w:rsid w:val="002D38EF"/>
    <w:rsid w:val="003040D4"/>
    <w:rsid w:val="00313E30"/>
    <w:rsid w:val="00330EA7"/>
    <w:rsid w:val="003336FB"/>
    <w:rsid w:val="0035439C"/>
    <w:rsid w:val="00387E27"/>
    <w:rsid w:val="0039757E"/>
    <w:rsid w:val="003D2343"/>
    <w:rsid w:val="003F1B84"/>
    <w:rsid w:val="00420CAF"/>
    <w:rsid w:val="00422A23"/>
    <w:rsid w:val="004429A1"/>
    <w:rsid w:val="00467D95"/>
    <w:rsid w:val="004961A8"/>
    <w:rsid w:val="004A5D12"/>
    <w:rsid w:val="005568FB"/>
    <w:rsid w:val="0055710B"/>
    <w:rsid w:val="0057168B"/>
    <w:rsid w:val="005B511D"/>
    <w:rsid w:val="005F791F"/>
    <w:rsid w:val="0062317E"/>
    <w:rsid w:val="006373E4"/>
    <w:rsid w:val="006555B3"/>
    <w:rsid w:val="00674154"/>
    <w:rsid w:val="006D5FD4"/>
    <w:rsid w:val="0071425C"/>
    <w:rsid w:val="00747A11"/>
    <w:rsid w:val="00796ED9"/>
    <w:rsid w:val="00830818"/>
    <w:rsid w:val="008831E3"/>
    <w:rsid w:val="008C4F7D"/>
    <w:rsid w:val="008C569F"/>
    <w:rsid w:val="00913859"/>
    <w:rsid w:val="009216BD"/>
    <w:rsid w:val="009223C2"/>
    <w:rsid w:val="00922700"/>
    <w:rsid w:val="00923C70"/>
    <w:rsid w:val="00924A9A"/>
    <w:rsid w:val="00950B84"/>
    <w:rsid w:val="009C397C"/>
    <w:rsid w:val="009F7FE0"/>
    <w:rsid w:val="00A1542F"/>
    <w:rsid w:val="00A17A90"/>
    <w:rsid w:val="00A31829"/>
    <w:rsid w:val="00A66BA8"/>
    <w:rsid w:val="00A75343"/>
    <w:rsid w:val="00A91C94"/>
    <w:rsid w:val="00AF433B"/>
    <w:rsid w:val="00B54B9A"/>
    <w:rsid w:val="00B80075"/>
    <w:rsid w:val="00BA0BA1"/>
    <w:rsid w:val="00BB04FE"/>
    <w:rsid w:val="00BB5B94"/>
    <w:rsid w:val="00BF408E"/>
    <w:rsid w:val="00BF76DB"/>
    <w:rsid w:val="00CC6623"/>
    <w:rsid w:val="00D84689"/>
    <w:rsid w:val="00DC4033"/>
    <w:rsid w:val="00DE71AE"/>
    <w:rsid w:val="00E471E3"/>
    <w:rsid w:val="00E54E0D"/>
    <w:rsid w:val="00F04CF8"/>
    <w:rsid w:val="00F2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204E56A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caps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Arial" w:hAnsi="Arial" w:cs="Arial"/>
      <w:b/>
      <w:bCs/>
      <w:sz w:val="22"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/>
      <w:b/>
      <w:u w:val="single"/>
    </w:rPr>
  </w:style>
  <w:style w:type="paragraph" w:styleId="Heading5">
    <w:name w:val="heading 5"/>
    <w:basedOn w:val="Normal"/>
    <w:next w:val="Normal"/>
    <w:qFormat/>
    <w:pPr>
      <w:keepNext/>
      <w:ind w:left="720"/>
      <w:outlineLvl w:val="4"/>
    </w:pPr>
    <w:rPr>
      <w:rFonts w:ascii="Arial" w:hAnsi="Arial"/>
      <w:b/>
      <w:shd w:val="pct10" w:color="auto" w:fill="FFFFFF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Arial" w:hAnsi="Arial"/>
      <w:i/>
      <w:u w:val="single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Pr>
      <w:rFonts w:ascii="Arial" w:hAnsi="Arial" w:cs="Arial"/>
      <w:sz w:val="24"/>
    </w:rPr>
  </w:style>
  <w:style w:type="paragraph" w:styleId="BodyText2">
    <w:name w:val="Body Text 2"/>
    <w:basedOn w:val="Normal"/>
    <w:rPr>
      <w:rFonts w:ascii="Arial" w:hAnsi="Arial" w:cs="Arial"/>
      <w:sz w:val="22"/>
    </w:rPr>
  </w:style>
  <w:style w:type="paragraph" w:styleId="BodyTextIndent">
    <w:name w:val="Body Text Indent"/>
    <w:basedOn w:val="Normal"/>
    <w:pPr>
      <w:ind w:left="360"/>
    </w:pPr>
    <w:rPr>
      <w:rFonts w:ascii="Arial" w:hAnsi="Arial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pPr>
      <w:ind w:left="720"/>
    </w:pPr>
    <w:rPr>
      <w:rFonts w:ascii="Arial" w:hAnsi="Arial"/>
    </w:r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spacing w:after="120"/>
      <w:ind w:firstLine="210"/>
    </w:pPr>
    <w:rPr>
      <w:rFonts w:ascii="Times New Roman" w:hAnsi="Times New Roman"/>
      <w:sz w:val="20"/>
    </w:rPr>
  </w:style>
  <w:style w:type="paragraph" w:styleId="BodyTextFirstIndent2">
    <w:name w:val="Body Text First Indent 2"/>
    <w:basedOn w:val="BodyTextIndent"/>
    <w:pPr>
      <w:spacing w:after="120"/>
      <w:ind w:firstLine="210"/>
    </w:pPr>
    <w:rPr>
      <w:rFonts w:ascii="Times New Roman" w:hAnsi="Times New Roman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Date">
    <w:name w:val="Date"/>
    <w:basedOn w:val="Normal"/>
    <w:next w:val="Normal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EndnoteText">
    <w:name w:val="endnote text"/>
    <w:basedOn w:val="Normal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4"/>
    </w:rPr>
  </w:style>
  <w:style w:type="paragraph" w:styleId="EnvelopeReturn">
    <w:name w:val="envelope return"/>
    <w:basedOn w:val="Normal"/>
    <w:rPr>
      <w:rFonts w:ascii="Arial" w:hAnsi="Arial"/>
    </w:rPr>
  </w:style>
  <w:style w:type="paragraph" w:styleId="FootnoteText">
    <w:name w:val="footnote text"/>
    <w:basedOn w:val="Normal"/>
    <w:semiHidden/>
  </w:style>
  <w:style w:type="paragraph" w:styleId="Index1">
    <w:name w:val="index 1"/>
    <w:basedOn w:val="Normal"/>
    <w:next w:val="Normal"/>
    <w:autoRedefine/>
    <w:semiHidden/>
    <w:pPr>
      <w:ind w:left="200" w:hanging="200"/>
    </w:pPr>
  </w:style>
  <w:style w:type="paragraph" w:styleId="Index2">
    <w:name w:val="index 2"/>
    <w:basedOn w:val="Normal"/>
    <w:next w:val="Normal"/>
    <w:autoRedefine/>
    <w:semiHidden/>
    <w:pPr>
      <w:ind w:left="400" w:hanging="200"/>
    </w:pPr>
  </w:style>
  <w:style w:type="paragraph" w:styleId="Index3">
    <w:name w:val="index 3"/>
    <w:basedOn w:val="Normal"/>
    <w:next w:val="Normal"/>
    <w:autoRedefine/>
    <w:semiHidden/>
    <w:pPr>
      <w:ind w:left="600" w:hanging="200"/>
    </w:pPr>
  </w:style>
  <w:style w:type="paragraph" w:styleId="Index4">
    <w:name w:val="index 4"/>
    <w:basedOn w:val="Normal"/>
    <w:next w:val="Normal"/>
    <w:autoRedefine/>
    <w:semiHidden/>
    <w:pPr>
      <w:ind w:left="800" w:hanging="200"/>
    </w:pPr>
  </w:style>
  <w:style w:type="paragraph" w:styleId="Index5">
    <w:name w:val="index 5"/>
    <w:basedOn w:val="Normal"/>
    <w:next w:val="Normal"/>
    <w:autoRedefine/>
    <w:semiHidden/>
    <w:pPr>
      <w:ind w:left="1000" w:hanging="200"/>
    </w:pPr>
  </w:style>
  <w:style w:type="paragraph" w:styleId="Index6">
    <w:name w:val="index 6"/>
    <w:basedOn w:val="Normal"/>
    <w:next w:val="Normal"/>
    <w:autoRedefine/>
    <w:semiHidden/>
    <w:pPr>
      <w:ind w:left="1200" w:hanging="200"/>
    </w:pPr>
  </w:style>
  <w:style w:type="paragraph" w:styleId="Index7">
    <w:name w:val="index 7"/>
    <w:basedOn w:val="Normal"/>
    <w:next w:val="Normal"/>
    <w:autoRedefine/>
    <w:semiHidden/>
    <w:pPr>
      <w:ind w:left="1400" w:hanging="200"/>
    </w:pPr>
  </w:style>
  <w:style w:type="paragraph" w:styleId="Index8">
    <w:name w:val="index 8"/>
    <w:basedOn w:val="Normal"/>
    <w:next w:val="Normal"/>
    <w:autoRedefine/>
    <w:semiHidden/>
    <w:pPr>
      <w:ind w:left="1600" w:hanging="200"/>
    </w:pPr>
  </w:style>
  <w:style w:type="paragraph" w:styleId="Index9">
    <w:name w:val="index 9"/>
    <w:basedOn w:val="Normal"/>
    <w:next w:val="Normal"/>
    <w:autoRedefine/>
    <w:semiHidden/>
    <w:pPr>
      <w:ind w:left="1800" w:hanging="20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9"/>
      </w:numPr>
    </w:pPr>
  </w:style>
  <w:style w:type="paragraph" w:styleId="ListBullet2">
    <w:name w:val="List Bullet 2"/>
    <w:basedOn w:val="Normal"/>
    <w:autoRedefine/>
    <w:pPr>
      <w:numPr>
        <w:numId w:val="10"/>
      </w:numPr>
    </w:pPr>
  </w:style>
  <w:style w:type="paragraph" w:styleId="ListBullet3">
    <w:name w:val="List Bullet 3"/>
    <w:basedOn w:val="Normal"/>
    <w:autoRedefine/>
    <w:pPr>
      <w:numPr>
        <w:numId w:val="11"/>
      </w:numPr>
    </w:pPr>
  </w:style>
  <w:style w:type="paragraph" w:styleId="ListBullet4">
    <w:name w:val="List Bullet 4"/>
    <w:basedOn w:val="Normal"/>
    <w:autoRedefine/>
    <w:pPr>
      <w:numPr>
        <w:numId w:val="12"/>
      </w:numPr>
    </w:pPr>
  </w:style>
  <w:style w:type="paragraph" w:styleId="ListBullet5">
    <w:name w:val="List Bullet 5"/>
    <w:basedOn w:val="Normal"/>
    <w:autoRedefine/>
    <w:pPr>
      <w:numPr>
        <w:numId w:val="13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Normal"/>
    <w:pPr>
      <w:numPr>
        <w:numId w:val="15"/>
      </w:numPr>
    </w:pPr>
  </w:style>
  <w:style w:type="paragraph" w:styleId="ListNumber3">
    <w:name w:val="List Number 3"/>
    <w:basedOn w:val="Normal"/>
    <w:pPr>
      <w:numPr>
        <w:numId w:val="16"/>
      </w:numPr>
    </w:pPr>
  </w:style>
  <w:style w:type="paragraph" w:styleId="ListNumber4">
    <w:name w:val="List Number 4"/>
    <w:basedOn w:val="Normal"/>
    <w:pPr>
      <w:numPr>
        <w:numId w:val="17"/>
      </w:numPr>
    </w:pPr>
  </w:style>
  <w:style w:type="paragraph" w:styleId="ListNumber5">
    <w:name w:val="List Number 5"/>
    <w:basedOn w:val="Normal"/>
    <w:pPr>
      <w:numPr>
        <w:numId w:val="18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  <w:sz w:val="24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  <w:sz w:val="24"/>
    </w:rPr>
  </w:style>
  <w:style w:type="paragraph" w:styleId="TableofAuthorities">
    <w:name w:val="table of authorities"/>
    <w:basedOn w:val="Normal"/>
    <w:next w:val="Normal"/>
    <w:semiHidden/>
    <w:pPr>
      <w:ind w:left="200" w:hanging="200"/>
    </w:pPr>
  </w:style>
  <w:style w:type="paragraph" w:styleId="TableofFigures">
    <w:name w:val="table of figures"/>
    <w:basedOn w:val="Normal"/>
    <w:next w:val="Normal"/>
    <w:semiHidden/>
    <w:pPr>
      <w:ind w:left="400" w:hanging="40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  <w:sz w:val="24"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00"/>
    </w:pPr>
  </w:style>
  <w:style w:type="paragraph" w:styleId="TOC3">
    <w:name w:val="toc 3"/>
    <w:basedOn w:val="Normal"/>
    <w:next w:val="Normal"/>
    <w:autoRedefine/>
    <w:semiHidden/>
    <w:pPr>
      <w:ind w:left="400"/>
    </w:pPr>
  </w:style>
  <w:style w:type="paragraph" w:styleId="TOC4">
    <w:name w:val="toc 4"/>
    <w:basedOn w:val="Normal"/>
    <w:next w:val="Normal"/>
    <w:autoRedefine/>
    <w:semiHidden/>
    <w:pPr>
      <w:ind w:left="600"/>
    </w:pPr>
  </w:style>
  <w:style w:type="paragraph" w:styleId="TOC5">
    <w:name w:val="toc 5"/>
    <w:basedOn w:val="Normal"/>
    <w:next w:val="Normal"/>
    <w:autoRedefine/>
    <w:semiHidden/>
    <w:pPr>
      <w:ind w:left="800"/>
    </w:pPr>
  </w:style>
  <w:style w:type="paragraph" w:styleId="TOC6">
    <w:name w:val="toc 6"/>
    <w:basedOn w:val="Normal"/>
    <w:next w:val="Normal"/>
    <w:autoRedefine/>
    <w:semiHidden/>
    <w:pPr>
      <w:ind w:left="1000"/>
    </w:p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paragraph" w:styleId="TOC9">
    <w:name w:val="toc 9"/>
    <w:basedOn w:val="Normal"/>
    <w:next w:val="Normal"/>
    <w:autoRedefine/>
    <w:semiHidden/>
    <w:pPr>
      <w:ind w:left="1600"/>
    </w:pPr>
  </w:style>
  <w:style w:type="paragraph" w:styleId="BalloonText">
    <w:name w:val="Balloon Text"/>
    <w:basedOn w:val="Normal"/>
    <w:link w:val="BalloonTextChar"/>
    <w:rsid w:val="00420C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420CAF"/>
    <w:rPr>
      <w:rFonts w:ascii="Tahoma" w:hAnsi="Tahoma" w:cs="Tahoma"/>
      <w:sz w:val="16"/>
      <w:szCs w:val="16"/>
    </w:rPr>
  </w:style>
  <w:style w:type="character" w:styleId="Hyperlink">
    <w:name w:val="Hyperlink"/>
    <w:rsid w:val="00387E27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A91C94"/>
    <w:rPr>
      <w:b/>
      <w:bCs/>
    </w:rPr>
  </w:style>
  <w:style w:type="character" w:customStyle="1" w:styleId="CommentTextChar">
    <w:name w:val="Comment Text Char"/>
    <w:link w:val="CommentText"/>
    <w:semiHidden/>
    <w:rsid w:val="00A91C94"/>
    <w:rPr>
      <w:lang w:eastAsia="en-US"/>
    </w:rPr>
  </w:style>
  <w:style w:type="character" w:customStyle="1" w:styleId="CommentSubjectChar">
    <w:name w:val="Comment Subject Char"/>
    <w:link w:val="CommentSubject"/>
    <w:rsid w:val="00A91C94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422A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DRAD10HS</Sort_x0020_ID>
    <EffectiveDate xmlns="521f91b8-91cc-4ac0-8293-5b66aee000f1">2017-08-15T07:00:00+00:00</EffectiveDate>
    <CaseType xmlns="521f91b8-91cc-4ac0-8293-5b66aee000f1">Family Law</CaseType>
    <FormNo_x002e_0 xmlns="521f91b8-91cc-4ac0-8293-5b66aee000f1">DRAD10HS</FormNo_x002e_0>
    <CourtType xmlns="521f91b8-91cc-4ac0-8293-5b66aee000f1" xsi:nil="true"/>
    <Notes xmlns="521f91b8-91cc-4ac0-8293-5b66aee000f1" xsi:nil="true"/>
    <FormNo_x002e_ xmlns="521f91b8-91cc-4ac0-8293-5b66aee000f1">Procedimiento: Cuándo y cómo usar la declaración ADR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E05BF97-6AB1-4AE8-846F-A6CBBEC87CE1}"/>
</file>

<file path=customXml/itemProps2.xml><?xml version="1.0" encoding="utf-8"?>
<ds:datastoreItem xmlns:ds="http://schemas.openxmlformats.org/officeDocument/2006/customXml" ds:itemID="{E692E97B-17B9-4E79-9957-AFF26017163D}"/>
</file>

<file path=customXml/itemProps3.xml><?xml version="1.0" encoding="utf-8"?>
<ds:datastoreItem xmlns:ds="http://schemas.openxmlformats.org/officeDocument/2006/customXml" ds:itemID="{CFC49A74-929D-482B-838C-EF8384E6C14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1287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INSTRUCTIONS</vt:lpstr>
      <vt:lpstr>    La ADR es una alternativa pacífica al proceso de la sala de juzgado que ayuda a </vt:lpstr>
      <vt:lpstr>    El objetivo de la ADR es alentar la resolución de los casos</vt:lpstr>
    </vt:vector>
  </TitlesOfParts>
  <Company>Maricopa County</Company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</dc:title>
  <dc:subject/>
  <dc:creator>© Superior Court of Arizona in Maricopa County</dc:creator>
  <cp:keywords/>
  <dc:description/>
  <cp:lastModifiedBy>Graber, Julie</cp:lastModifiedBy>
  <cp:revision>2</cp:revision>
  <cp:lastPrinted>2017-11-21T20:15:00Z</cp:lastPrinted>
  <dcterms:created xsi:type="dcterms:W3CDTF">2023-02-27T16:57:00Z</dcterms:created>
  <dcterms:modified xsi:type="dcterms:W3CDTF">2023-02-27T16:57:00Z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