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A95485D" w14:textId="26145CBA" w:rsidR="00E22102" w:rsidRPr="001C2DEC" w:rsidRDefault="00E26AC4" w:rsidP="00DB669C">
      <w:pPr>
        <w:pStyle w:val="Title"/>
        <w:spacing w:line="276" w:lineRule="auto"/>
        <w:rPr>
          <w:rFonts w:ascii="Times New Roman" w:hAnsi="Times New Roman" w:cs="Times New Roman"/>
          <w:bCs w:val="0"/>
          <w:iCs/>
          <w:sz w:val="28"/>
          <w:szCs w:val="28"/>
          <w:lang w:val="es-ES"/>
        </w:rPr>
      </w:pPr>
      <w:r w:rsidRPr="001C2DEC">
        <w:rPr>
          <w:rFonts w:ascii="Times New Roman" w:hAnsi="Times New Roman" w:cs="Times New Roman"/>
          <w:bCs w:val="0"/>
          <w:iCs/>
          <w:sz w:val="28"/>
          <w:szCs w:val="28"/>
          <w:lang w:val="es-ES"/>
        </w:rPr>
        <w:t>EL CENTRO DE AUTOSERVICIO</w:t>
      </w:r>
    </w:p>
    <w:p w14:paraId="0F9574ED" w14:textId="77777777" w:rsidR="004A061A" w:rsidRPr="001C2DEC" w:rsidRDefault="004A061A" w:rsidP="00DB669C">
      <w:pPr>
        <w:pStyle w:val="Title"/>
        <w:spacing w:line="276" w:lineRule="auto"/>
        <w:rPr>
          <w:rFonts w:ascii="Times New Roman" w:hAnsi="Times New Roman" w:cs="Times New Roman"/>
          <w:bCs w:val="0"/>
          <w:iCs/>
          <w:lang w:val="es-ES"/>
        </w:rPr>
      </w:pPr>
    </w:p>
    <w:p w14:paraId="5C05E2F0" w14:textId="5BDCFD1B" w:rsidR="00BE34D1" w:rsidRPr="001C2DEC" w:rsidRDefault="00E26AC4" w:rsidP="00DB669C">
      <w:pPr>
        <w:pStyle w:val="Title"/>
        <w:spacing w:line="276" w:lineRule="auto"/>
        <w:rPr>
          <w:rFonts w:ascii="Times New Roman" w:hAnsi="Times New Roman" w:cs="Times New Roman"/>
          <w:bCs w:val="0"/>
          <w:iCs/>
          <w:sz w:val="28"/>
          <w:szCs w:val="28"/>
          <w:lang w:val="es-ES"/>
        </w:rPr>
      </w:pPr>
      <w:r w:rsidRPr="001C2DEC">
        <w:rPr>
          <w:rFonts w:ascii="Times New Roman" w:hAnsi="Times New Roman" w:cs="Times New Roman"/>
          <w:bCs w:val="0"/>
          <w:iCs/>
          <w:sz w:val="28"/>
          <w:szCs w:val="28"/>
          <w:lang w:val="es-ES"/>
        </w:rPr>
        <w:t>INSTRUCCIONES:</w:t>
      </w:r>
      <w:r w:rsidRPr="001C2DEC">
        <w:rPr>
          <w:rFonts w:ascii="Times New Roman" w:hAnsi="Times New Roman" w:cs="Times New Roman"/>
          <w:bCs w:val="0"/>
          <w:iCs/>
          <w:sz w:val="28"/>
          <w:szCs w:val="28"/>
          <w:lang w:val="es-CR"/>
        </w:rPr>
        <w:t xml:space="preserve"> </w:t>
      </w:r>
      <w:r w:rsidRPr="001C2DEC">
        <w:rPr>
          <w:rFonts w:ascii="Times New Roman" w:hAnsi="Times New Roman" w:cs="Times New Roman"/>
          <w:bCs w:val="0"/>
          <w:iCs/>
          <w:sz w:val="28"/>
          <w:szCs w:val="28"/>
          <w:lang w:val="es-ES"/>
        </w:rPr>
        <w:t xml:space="preserve">CÓMO COMPLETAR LA </w:t>
      </w:r>
      <w:r w:rsidRPr="001C2DEC">
        <w:rPr>
          <w:rFonts w:ascii="Times New Roman" w:hAnsi="Times New Roman"/>
          <w:bCs w:val="0"/>
          <w:iCs/>
          <w:sz w:val="28"/>
          <w:szCs w:val="28"/>
          <w:lang w:val="es-ES"/>
        </w:rPr>
        <w:t>HOJA DE CÁLCULO DE PENSIÓN ALIMENTICIA</w:t>
      </w:r>
      <w:r w:rsidRPr="001C2DEC">
        <w:rPr>
          <w:rFonts w:ascii="Times New Roman" w:hAnsi="Times New Roman" w:cs="Times New Roman"/>
          <w:bCs w:val="0"/>
          <w:iCs/>
          <w:sz w:val="28"/>
          <w:szCs w:val="28"/>
          <w:lang w:val="es-ES"/>
        </w:rPr>
        <w:t xml:space="preserve"> </w:t>
      </w:r>
    </w:p>
    <w:p w14:paraId="68DFF224" w14:textId="5BC483ED" w:rsidR="00BE34D1" w:rsidRPr="00E26AC4" w:rsidRDefault="00BE34D1" w:rsidP="00DB669C">
      <w:pPr>
        <w:spacing w:line="276" w:lineRule="auto"/>
        <w:jc w:val="both"/>
        <w:rPr>
          <w:iCs/>
          <w:lang w:val="es-CR"/>
        </w:rPr>
      </w:pPr>
    </w:p>
    <w:p w14:paraId="725950ED" w14:textId="6FCAD37D" w:rsidR="00BE34D1" w:rsidRPr="00E26AC4" w:rsidRDefault="00FC17F7" w:rsidP="00DB669C">
      <w:pPr>
        <w:spacing w:after="60" w:line="276" w:lineRule="auto"/>
        <w:jc w:val="both"/>
        <w:rPr>
          <w:iCs/>
          <w:lang w:val="es-CR"/>
        </w:rPr>
      </w:pPr>
      <w:r w:rsidRPr="00E26AC4">
        <w:rPr>
          <w:iCs/>
          <w:noProof/>
          <w:lang w:val="es-ES_tradnl"/>
        </w:rPr>
        <w:t>Usar</w:t>
      </w:r>
      <w:r w:rsidRPr="00E26AC4" w:rsidDel="00FC17F7">
        <w:rPr>
          <w:iCs/>
          <w:lang w:val="es-ES"/>
        </w:rPr>
        <w:t xml:space="preserve"> </w:t>
      </w:r>
      <w:r w:rsidR="00BE34D1" w:rsidRPr="00E26AC4">
        <w:rPr>
          <w:iCs/>
          <w:lang w:val="es-ES"/>
        </w:rPr>
        <w:t xml:space="preserve">la calculadora de pensión alimenticia en línea </w:t>
      </w:r>
      <w:r w:rsidR="001C2DEC" w:rsidRPr="00E26AC4">
        <w:rPr>
          <w:b/>
          <w:bCs/>
          <w:iCs/>
          <w:lang w:val="es-ES"/>
        </w:rPr>
        <w:t>GRATIS</w:t>
      </w:r>
      <w:r w:rsidR="00BE34D1" w:rsidRPr="00E26AC4">
        <w:rPr>
          <w:iCs/>
          <w:lang w:val="es-ES"/>
        </w:rPr>
        <w:t xml:space="preserve"> para producir la Hoja de cálculo de pensión alimenticia que es </w:t>
      </w:r>
      <w:r w:rsidR="001C2DEC" w:rsidRPr="001C2DEC">
        <w:rPr>
          <w:b/>
          <w:bCs/>
          <w:iCs/>
          <w:lang w:val="es-ES"/>
        </w:rPr>
        <w:t>NECESARIO</w:t>
      </w:r>
      <w:r w:rsidR="00BE34D1" w:rsidRPr="00E26AC4">
        <w:rPr>
          <w:iCs/>
          <w:lang w:val="es-ES"/>
        </w:rPr>
        <w:t xml:space="preserve"> presentar junto con su</w:t>
      </w:r>
      <w:r w:rsidR="0090102B" w:rsidRPr="00E26AC4">
        <w:rPr>
          <w:iCs/>
          <w:lang w:val="es-ES"/>
        </w:rPr>
        <w:t>s</w:t>
      </w:r>
      <w:r w:rsidR="00BE34D1" w:rsidRPr="00E26AC4">
        <w:rPr>
          <w:iCs/>
          <w:lang w:val="es-ES"/>
        </w:rPr>
        <w:t xml:space="preserve"> documentos.</w:t>
      </w:r>
      <w:r w:rsidR="00BE34D1" w:rsidRPr="00E26AC4">
        <w:rPr>
          <w:iCs/>
          <w:lang w:val="es-CR"/>
        </w:rPr>
        <w:t xml:space="preserve">  </w:t>
      </w:r>
    </w:p>
    <w:p w14:paraId="67828BFB" w14:textId="77777777" w:rsidR="00BE34D1" w:rsidRPr="00E26AC4" w:rsidRDefault="00BE34D1" w:rsidP="00DB669C">
      <w:pPr>
        <w:spacing w:line="276" w:lineRule="auto"/>
        <w:rPr>
          <w:iCs/>
          <w:lang w:val="es-CR"/>
        </w:rPr>
      </w:pPr>
    </w:p>
    <w:p w14:paraId="16410E01" w14:textId="3A8CED4E" w:rsidR="00BE34D1" w:rsidRPr="00E26AC4" w:rsidRDefault="00BE34D1" w:rsidP="00DB669C">
      <w:pPr>
        <w:spacing w:line="276" w:lineRule="auto"/>
        <w:jc w:val="both"/>
        <w:rPr>
          <w:bCs/>
          <w:iCs/>
          <w:lang w:val="es-CR"/>
        </w:rPr>
      </w:pPr>
      <w:r w:rsidRPr="00E26AC4">
        <w:rPr>
          <w:bCs/>
          <w:iCs/>
          <w:lang w:val="es-ES"/>
        </w:rPr>
        <w:t>El uso de la</w:t>
      </w:r>
      <w:r w:rsidR="00345D6F" w:rsidRPr="00E26AC4">
        <w:rPr>
          <w:bCs/>
          <w:iCs/>
          <w:lang w:val="es-ES"/>
        </w:rPr>
        <w:t>s</w:t>
      </w:r>
      <w:r w:rsidRPr="00E26AC4">
        <w:rPr>
          <w:bCs/>
          <w:iCs/>
          <w:lang w:val="es-ES"/>
        </w:rPr>
        <w:t xml:space="preserve"> calculadora</w:t>
      </w:r>
      <w:r w:rsidR="00345D6F" w:rsidRPr="00E26AC4">
        <w:rPr>
          <w:bCs/>
          <w:iCs/>
          <w:lang w:val="es-ES"/>
        </w:rPr>
        <w:t>s</w:t>
      </w:r>
      <w:r w:rsidRPr="00E26AC4">
        <w:rPr>
          <w:bCs/>
          <w:iCs/>
          <w:lang w:val="es-ES"/>
        </w:rPr>
        <w:t xml:space="preserve"> en línea es </w:t>
      </w:r>
      <w:r w:rsidR="001C2DEC" w:rsidRPr="00E26AC4">
        <w:rPr>
          <w:b/>
          <w:iCs/>
          <w:lang w:val="es-ES"/>
        </w:rPr>
        <w:t>GRATIS</w:t>
      </w:r>
      <w:r w:rsidRPr="00E26AC4">
        <w:rPr>
          <w:bCs/>
          <w:iCs/>
          <w:lang w:val="es-ES"/>
        </w:rPr>
        <w:t xml:space="preserve"> (se requiere acceso al Internet y a una impresora).</w:t>
      </w:r>
      <w:r w:rsidRPr="00E26AC4">
        <w:rPr>
          <w:bCs/>
          <w:iCs/>
          <w:lang w:val="es-CR"/>
        </w:rPr>
        <w:t xml:space="preserve"> </w:t>
      </w:r>
    </w:p>
    <w:p w14:paraId="58C2EC77" w14:textId="77777777" w:rsidR="00B304CB" w:rsidRPr="00E26AC4" w:rsidRDefault="00B304CB" w:rsidP="00DB669C">
      <w:pPr>
        <w:spacing w:line="276" w:lineRule="auto"/>
        <w:jc w:val="both"/>
        <w:rPr>
          <w:bCs/>
          <w:iCs/>
          <w:lang w:val="es-CR"/>
        </w:rPr>
      </w:pPr>
    </w:p>
    <w:p w14:paraId="603D4921" w14:textId="262EC3C3" w:rsidR="001C2DEC" w:rsidRDefault="00BE34D1" w:rsidP="00DB669C">
      <w:pPr>
        <w:spacing w:line="276" w:lineRule="auto"/>
        <w:jc w:val="both"/>
        <w:rPr>
          <w:bCs/>
          <w:iCs/>
          <w:lang w:val="es-ES"/>
        </w:rPr>
      </w:pPr>
      <w:r w:rsidRPr="00E26AC4">
        <w:rPr>
          <w:bCs/>
          <w:iCs/>
          <w:lang w:val="es-ES"/>
        </w:rPr>
        <w:t xml:space="preserve">Si no tiene acceso al Internet y/o a una impresora, puede usar las computadoras que se encuentran en todas las sedes </w:t>
      </w:r>
      <w:r w:rsidR="003417CB" w:rsidRPr="003417CB">
        <w:rPr>
          <w:iCs/>
          <w:lang w:val="es-ES"/>
        </w:rPr>
        <w:t>del Tribunal Superio</w:t>
      </w:r>
      <w:r w:rsidR="0074335D">
        <w:rPr>
          <w:iCs/>
          <w:lang w:val="es-ES"/>
        </w:rPr>
        <w:t>r</w:t>
      </w:r>
      <w:r w:rsidR="00C90670" w:rsidRPr="00E26AC4">
        <w:rPr>
          <w:bCs/>
          <w:iCs/>
          <w:lang w:val="es-ES"/>
        </w:rPr>
        <w:t>.</w:t>
      </w:r>
      <w:r w:rsidR="00EA77F7" w:rsidRPr="00E26AC4">
        <w:rPr>
          <w:bCs/>
          <w:iCs/>
          <w:lang w:val="es-ES"/>
        </w:rPr>
        <w:t xml:space="preserve"> </w:t>
      </w:r>
    </w:p>
    <w:p w14:paraId="5D6F082A" w14:textId="77777777" w:rsidR="001C2DEC" w:rsidRDefault="001C2DEC" w:rsidP="00DB669C">
      <w:pPr>
        <w:spacing w:line="276" w:lineRule="auto"/>
        <w:jc w:val="both"/>
        <w:rPr>
          <w:bCs/>
          <w:iCs/>
          <w:lang w:val="es-ES"/>
        </w:rPr>
      </w:pPr>
    </w:p>
    <w:p w14:paraId="48F68299" w14:textId="2A2B6283" w:rsidR="00BE34D1" w:rsidRPr="00E26AC4" w:rsidRDefault="00C90670" w:rsidP="00DB669C">
      <w:pPr>
        <w:spacing w:line="276" w:lineRule="auto"/>
        <w:jc w:val="both"/>
        <w:rPr>
          <w:bCs/>
          <w:iCs/>
          <w:lang w:val="es-PE"/>
        </w:rPr>
      </w:pPr>
      <w:r w:rsidRPr="00E26AC4">
        <w:rPr>
          <w:bCs/>
          <w:iCs/>
          <w:lang w:val="es-ES"/>
        </w:rPr>
        <w:t>Usted puede usar las calculadoras de manutención de menores gratitas en línea</w:t>
      </w:r>
      <w:r w:rsidR="00EA77F7" w:rsidRPr="00E26AC4">
        <w:rPr>
          <w:bCs/>
          <w:iCs/>
          <w:lang w:val="es-ES"/>
        </w:rPr>
        <w:t>:</w:t>
      </w:r>
    </w:p>
    <w:p w14:paraId="33FCFA9B" w14:textId="77777777" w:rsidR="00BE34D1" w:rsidRPr="00E26AC4" w:rsidRDefault="00BE34D1" w:rsidP="00DB669C">
      <w:pPr>
        <w:spacing w:line="276" w:lineRule="auto"/>
        <w:rPr>
          <w:iCs/>
          <w:lang w:val="es-PE"/>
        </w:rPr>
      </w:pPr>
    </w:p>
    <w:p w14:paraId="0B26C9AE" w14:textId="4B68DF2C" w:rsidR="00EA77F7" w:rsidRDefault="00EA77F7" w:rsidP="00DB669C">
      <w:pPr>
        <w:spacing w:line="276" w:lineRule="auto"/>
        <w:rPr>
          <w:iCs/>
        </w:rPr>
      </w:pPr>
      <w:r w:rsidRPr="00E26AC4">
        <w:rPr>
          <w:iCs/>
        </w:rPr>
        <w:t>ezCourtForms</w:t>
      </w:r>
      <w:r w:rsidR="0090102B" w:rsidRPr="00E26AC4">
        <w:rPr>
          <w:iCs/>
        </w:rPr>
        <w:t xml:space="preserve">     </w:t>
      </w:r>
      <w:hyperlink r:id="rId7" w:history="1">
        <w:r w:rsidR="0090102B" w:rsidRPr="00E26AC4">
          <w:rPr>
            <w:rStyle w:val="Hyperlink"/>
            <w:iCs/>
          </w:rPr>
          <w:t>https://www.superiorcourt.maricopa.gov/ezcourtforms2/</w:t>
        </w:r>
      </w:hyperlink>
      <w:r w:rsidRPr="00E26AC4">
        <w:rPr>
          <w:iCs/>
        </w:rPr>
        <w:t xml:space="preserve"> </w:t>
      </w:r>
    </w:p>
    <w:p w14:paraId="4455B980" w14:textId="77777777" w:rsidR="00DB6DB7" w:rsidRDefault="00DB6DB7" w:rsidP="00DB669C">
      <w:pPr>
        <w:spacing w:line="276" w:lineRule="auto"/>
        <w:ind w:right="-360"/>
      </w:pPr>
    </w:p>
    <w:p w14:paraId="4148B0D4" w14:textId="510B94BB" w:rsidR="00E26AC4" w:rsidRPr="00BC1697" w:rsidRDefault="00CB164C" w:rsidP="00DB669C">
      <w:pPr>
        <w:spacing w:line="276" w:lineRule="auto"/>
        <w:ind w:right="-360"/>
      </w:pPr>
      <w:r w:rsidRPr="00CB164C">
        <w:t>Corte Suprema de Arizona</w:t>
      </w:r>
      <w:r w:rsidR="00E26AC4">
        <w:t xml:space="preserve"> </w:t>
      </w:r>
      <w:r w:rsidR="00E26AC4" w:rsidRPr="00BC1697">
        <w:t xml:space="preserve"> </w:t>
      </w:r>
      <w:hyperlink r:id="rId8" w:history="1">
        <w:proofErr w:type="spellStart"/>
        <w:r w:rsidR="003417CB">
          <w:rPr>
            <w:rStyle w:val="Hyperlink"/>
          </w:rPr>
          <w:t>Información</w:t>
        </w:r>
        <w:proofErr w:type="spellEnd"/>
        <w:r w:rsidR="003417CB">
          <w:rPr>
            <w:rStyle w:val="Hyperlink"/>
          </w:rPr>
          <w:t xml:space="preserve"> de la </w:t>
        </w:r>
        <w:proofErr w:type="spellStart"/>
        <w:r w:rsidR="003417CB">
          <w:rPr>
            <w:rStyle w:val="Hyperlink"/>
          </w:rPr>
          <w:t>calculadora</w:t>
        </w:r>
        <w:proofErr w:type="spellEnd"/>
        <w:r w:rsidR="003417CB">
          <w:rPr>
            <w:rStyle w:val="Hyperlink"/>
          </w:rPr>
          <w:t xml:space="preserve"> de </w:t>
        </w:r>
        <w:proofErr w:type="spellStart"/>
        <w:r w:rsidR="003417CB">
          <w:rPr>
            <w:rStyle w:val="Hyperlink"/>
          </w:rPr>
          <w:t>pensión</w:t>
        </w:r>
        <w:proofErr w:type="spellEnd"/>
        <w:r w:rsidR="003417CB">
          <w:rPr>
            <w:rStyle w:val="Hyperlink"/>
          </w:rPr>
          <w:t xml:space="preserve"> </w:t>
        </w:r>
        <w:proofErr w:type="spellStart"/>
        <w:r w:rsidR="003417CB">
          <w:rPr>
            <w:rStyle w:val="Hyperlink"/>
          </w:rPr>
          <w:t>alimenticia</w:t>
        </w:r>
        <w:proofErr w:type="spellEnd"/>
        <w:r w:rsidR="003417CB">
          <w:rPr>
            <w:rStyle w:val="Hyperlink"/>
          </w:rPr>
          <w:t xml:space="preserve"> (azcourts.gov)</w:t>
        </w:r>
      </w:hyperlink>
    </w:p>
    <w:p w14:paraId="1146828A" w14:textId="77777777" w:rsidR="00E26AC4" w:rsidRPr="00E26AC4" w:rsidRDefault="00E26AC4" w:rsidP="00DB669C">
      <w:pPr>
        <w:spacing w:line="276" w:lineRule="auto"/>
        <w:ind w:left="3150" w:hanging="2430"/>
        <w:rPr>
          <w:iCs/>
        </w:rPr>
      </w:pPr>
    </w:p>
    <w:p w14:paraId="7AB5C9D3" w14:textId="77777777" w:rsidR="00E26AC4" w:rsidRDefault="00BE34D1" w:rsidP="00DB669C">
      <w:pPr>
        <w:spacing w:line="276" w:lineRule="auto"/>
        <w:jc w:val="both"/>
        <w:rPr>
          <w:bCs/>
          <w:iCs/>
          <w:lang w:val="es-ES"/>
        </w:rPr>
      </w:pPr>
      <w:r w:rsidRPr="00E26AC4">
        <w:rPr>
          <w:bCs/>
          <w:iCs/>
          <w:lang w:val="es-CR"/>
        </w:rPr>
        <w:t>*</w:t>
      </w:r>
      <w:r w:rsidRPr="00E26AC4">
        <w:rPr>
          <w:rStyle w:val="Strong"/>
          <w:b w:val="0"/>
          <w:iCs/>
          <w:lang w:val="es-ES"/>
        </w:rPr>
        <w:t xml:space="preserve"> Nota:</w:t>
      </w:r>
      <w:r w:rsidRPr="00E26AC4">
        <w:rPr>
          <w:rStyle w:val="Strong"/>
          <w:b w:val="0"/>
          <w:bCs w:val="0"/>
          <w:iCs/>
          <w:lang w:val="es-CR"/>
        </w:rPr>
        <w:t xml:space="preserve"> </w:t>
      </w:r>
      <w:r w:rsidRPr="00E26AC4">
        <w:rPr>
          <w:bCs/>
          <w:iCs/>
          <w:lang w:val="es-ES"/>
        </w:rPr>
        <w:t>Actualmente, esta página web y las preguntas que se hacen en la calculadora en línea están sólo en inglés.</w:t>
      </w:r>
    </w:p>
    <w:p w14:paraId="1B7BC266" w14:textId="77777777" w:rsidR="00E26AC4" w:rsidRDefault="00E26AC4" w:rsidP="00DB669C">
      <w:pPr>
        <w:spacing w:line="276" w:lineRule="auto"/>
        <w:jc w:val="both"/>
        <w:rPr>
          <w:bCs/>
          <w:iCs/>
          <w:lang w:val="es-ES"/>
        </w:rPr>
      </w:pPr>
    </w:p>
    <w:p w14:paraId="5CACA006" w14:textId="2B0C8CA1" w:rsidR="00E26AC4" w:rsidRPr="00F27BEA" w:rsidRDefault="00E26AC4" w:rsidP="00DB669C">
      <w:pPr>
        <w:spacing w:line="276" w:lineRule="auto"/>
        <w:jc w:val="both"/>
        <w:rPr>
          <w:b/>
          <w:bCs/>
          <w:iCs/>
          <w:lang w:val="es-ES"/>
        </w:rPr>
      </w:pPr>
      <w:r w:rsidRPr="00F27BEA">
        <w:rPr>
          <w:b/>
          <w:bCs/>
          <w:iCs/>
          <w:lang w:val="es-ES"/>
        </w:rPr>
        <w:t>Ventajas de usar la calculadora de pensión alimenticia en línea</w:t>
      </w:r>
    </w:p>
    <w:p w14:paraId="6583E7E2" w14:textId="77777777" w:rsidR="00E26AC4" w:rsidRPr="00E26AC4" w:rsidRDefault="00E26AC4" w:rsidP="00DB669C">
      <w:pPr>
        <w:spacing w:line="276" w:lineRule="auto"/>
        <w:rPr>
          <w:iCs/>
          <w:lang w:val="es-ES"/>
        </w:rPr>
      </w:pPr>
    </w:p>
    <w:p w14:paraId="1063C3EA" w14:textId="77777777" w:rsidR="00E26AC4" w:rsidRPr="00E26AC4" w:rsidRDefault="00E26AC4" w:rsidP="00DB669C">
      <w:pPr>
        <w:numPr>
          <w:ilvl w:val="0"/>
          <w:numId w:val="12"/>
        </w:numPr>
        <w:tabs>
          <w:tab w:val="clear" w:pos="1080"/>
        </w:tabs>
        <w:spacing w:line="276" w:lineRule="auto"/>
        <w:rPr>
          <w:bCs/>
          <w:iCs/>
          <w:lang w:val="es-CR"/>
        </w:rPr>
      </w:pPr>
      <w:r w:rsidRPr="00E26AC4">
        <w:rPr>
          <w:bCs/>
          <w:iCs/>
          <w:lang w:val="es-ES"/>
        </w:rPr>
        <w:t>La calculadora en línea es gratis.</w:t>
      </w:r>
    </w:p>
    <w:p w14:paraId="5E5F9051" w14:textId="77777777" w:rsidR="00E26AC4" w:rsidRPr="00E26AC4" w:rsidRDefault="00E26AC4" w:rsidP="00DB669C">
      <w:pPr>
        <w:numPr>
          <w:ilvl w:val="0"/>
          <w:numId w:val="12"/>
        </w:numPr>
        <w:tabs>
          <w:tab w:val="clear" w:pos="1080"/>
        </w:tabs>
        <w:spacing w:line="276" w:lineRule="auto"/>
        <w:rPr>
          <w:bCs/>
          <w:iCs/>
          <w:lang w:val="es-CR"/>
        </w:rPr>
      </w:pPr>
      <w:r w:rsidRPr="00E26AC4">
        <w:rPr>
          <w:bCs/>
          <w:iCs/>
          <w:lang w:val="es-ES"/>
        </w:rPr>
        <w:t>La calculadora en línea realiza las operaciones matemáticas por usted.</w:t>
      </w:r>
    </w:p>
    <w:p w14:paraId="133068FE" w14:textId="77777777" w:rsidR="00E26AC4" w:rsidRPr="00E26AC4" w:rsidRDefault="00E26AC4" w:rsidP="00DB669C">
      <w:pPr>
        <w:numPr>
          <w:ilvl w:val="0"/>
          <w:numId w:val="12"/>
        </w:numPr>
        <w:tabs>
          <w:tab w:val="clear" w:pos="1080"/>
        </w:tabs>
        <w:spacing w:line="276" w:lineRule="auto"/>
        <w:rPr>
          <w:bCs/>
          <w:iCs/>
          <w:lang w:val="es-CR"/>
        </w:rPr>
      </w:pPr>
      <w:r w:rsidRPr="00E26AC4">
        <w:rPr>
          <w:bCs/>
          <w:iCs/>
          <w:lang w:val="es-ES"/>
        </w:rPr>
        <w:t>La calculadora en línea produce una Hoja de cálculo más ordenada y fácil de leer.</w:t>
      </w:r>
    </w:p>
    <w:p w14:paraId="43388B86" w14:textId="6E9DCBB3" w:rsidR="00E26AC4" w:rsidRPr="00D71E19" w:rsidRDefault="00E26AC4" w:rsidP="00DB669C">
      <w:pPr>
        <w:numPr>
          <w:ilvl w:val="0"/>
          <w:numId w:val="12"/>
        </w:numPr>
        <w:tabs>
          <w:tab w:val="clear" w:pos="1080"/>
        </w:tabs>
        <w:spacing w:line="276" w:lineRule="auto"/>
        <w:rPr>
          <w:bCs/>
          <w:iCs/>
        </w:rPr>
      </w:pPr>
      <w:r w:rsidRPr="00E26AC4">
        <w:rPr>
          <w:bCs/>
          <w:iCs/>
          <w:lang w:val="es-ES"/>
        </w:rPr>
        <w:t>La calculadora en línea produce un cálculo más exacto de la pensión alimenticia</w:t>
      </w:r>
      <w:r w:rsidR="00F80866" w:rsidRPr="00D71E19">
        <w:rPr>
          <w:bCs/>
          <w:iCs/>
          <w:lang w:val="es-ES"/>
        </w:rPr>
        <w:t>,</w:t>
      </w:r>
      <w:r w:rsidRPr="00D71E19">
        <w:rPr>
          <w:bCs/>
          <w:iCs/>
          <w:lang w:val="es-ES"/>
        </w:rPr>
        <w:t xml:space="preserve"> Y</w:t>
      </w:r>
    </w:p>
    <w:p w14:paraId="6B4D76CF" w14:textId="77777777" w:rsidR="00E26AC4" w:rsidRPr="00D71E19" w:rsidRDefault="00E26AC4" w:rsidP="00DB669C">
      <w:pPr>
        <w:numPr>
          <w:ilvl w:val="0"/>
          <w:numId w:val="12"/>
        </w:numPr>
        <w:tabs>
          <w:tab w:val="clear" w:pos="1080"/>
        </w:tabs>
        <w:spacing w:line="276" w:lineRule="auto"/>
        <w:rPr>
          <w:bCs/>
          <w:iCs/>
          <w:lang w:val="es-CR"/>
        </w:rPr>
      </w:pPr>
      <w:r w:rsidRPr="00D71E19">
        <w:rPr>
          <w:bCs/>
          <w:iCs/>
          <w:lang w:val="es-ES"/>
        </w:rPr>
        <w:t>No es necesario que lea more tan 35 páginas de pautas e instrucciones.</w:t>
      </w:r>
    </w:p>
    <w:p w14:paraId="5D6B9DBC" w14:textId="77777777" w:rsidR="008D0D86" w:rsidRPr="00E26AC4" w:rsidRDefault="008D0D86" w:rsidP="00DB669C">
      <w:pPr>
        <w:spacing w:line="276" w:lineRule="auto"/>
        <w:jc w:val="both"/>
        <w:rPr>
          <w:bCs/>
          <w:iCs/>
          <w:lang w:val="es-CR"/>
        </w:rPr>
      </w:pPr>
    </w:p>
    <w:p w14:paraId="5D4EE5A4" w14:textId="421C590F" w:rsidR="00191453" w:rsidRPr="00E26AC4" w:rsidRDefault="00BE34D1" w:rsidP="00DB669C">
      <w:pPr>
        <w:spacing w:line="276" w:lineRule="auto"/>
        <w:jc w:val="both"/>
        <w:rPr>
          <w:bCs/>
          <w:iCs/>
          <w:lang w:val="es-CR"/>
        </w:rPr>
      </w:pPr>
      <w:r w:rsidRPr="00E26AC4">
        <w:rPr>
          <w:bCs/>
          <w:iCs/>
          <w:lang w:val="es-ES"/>
        </w:rPr>
        <w:t xml:space="preserve">Si quiere realizar los cálculos usted mismo, tendrá </w:t>
      </w:r>
      <w:r w:rsidR="00933F39" w:rsidRPr="00E26AC4">
        <w:rPr>
          <w:bCs/>
          <w:iCs/>
          <w:lang w:val="es-ES"/>
        </w:rPr>
        <w:t xml:space="preserve">65 </w:t>
      </w:r>
      <w:r w:rsidR="00EA77F7" w:rsidRPr="00E26AC4">
        <w:rPr>
          <w:bCs/>
          <w:iCs/>
          <w:lang w:val="es-ES"/>
        </w:rPr>
        <w:t xml:space="preserve">o </w:t>
      </w:r>
      <w:r w:rsidR="00DB504B" w:rsidRPr="00E26AC4">
        <w:rPr>
          <w:bCs/>
          <w:iCs/>
          <w:lang w:val="es-ES"/>
        </w:rPr>
        <w:t>más</w:t>
      </w:r>
      <w:r w:rsidR="00EA77F7" w:rsidRPr="00E26AC4">
        <w:rPr>
          <w:bCs/>
          <w:iCs/>
          <w:lang w:val="es-ES"/>
        </w:rPr>
        <w:t xml:space="preserve"> </w:t>
      </w:r>
      <w:r w:rsidRPr="00E26AC4">
        <w:rPr>
          <w:bCs/>
          <w:iCs/>
          <w:lang w:val="es-ES"/>
        </w:rPr>
        <w:t xml:space="preserve">páginas adicionales de pautas, instrucciones y la </w:t>
      </w:r>
      <w:r w:rsidR="00D54482">
        <w:rPr>
          <w:bCs/>
          <w:iCs/>
          <w:lang w:val="es-ES"/>
        </w:rPr>
        <w:t>H</w:t>
      </w:r>
      <w:r w:rsidRPr="00E26AC4">
        <w:rPr>
          <w:bCs/>
          <w:iCs/>
          <w:lang w:val="es-ES"/>
        </w:rPr>
        <w:t>oja de cálculo de pensión alimenticia.</w:t>
      </w:r>
      <w:r w:rsidRPr="00E26AC4">
        <w:rPr>
          <w:bCs/>
          <w:iCs/>
          <w:lang w:val="es-CR"/>
        </w:rPr>
        <w:t xml:space="preserve"> </w:t>
      </w:r>
      <w:r w:rsidRPr="00E26AC4">
        <w:rPr>
          <w:bCs/>
          <w:iCs/>
          <w:lang w:val="es-ES"/>
        </w:rPr>
        <w:t xml:space="preserve">Estos documentos están disponibles para la venta por separado o podrá descargarlos gratis </w:t>
      </w:r>
      <w:r w:rsidR="00577AEE" w:rsidRPr="00E26AC4">
        <w:rPr>
          <w:bCs/>
          <w:iCs/>
          <w:lang w:val="es-ES"/>
        </w:rPr>
        <w:t xml:space="preserve">del </w:t>
      </w:r>
      <w:r w:rsidR="00577AEE" w:rsidRPr="00E26AC4">
        <w:rPr>
          <w:bCs/>
          <w:iCs/>
          <w:lang w:val="es-MX"/>
        </w:rPr>
        <w:t>sitio</w:t>
      </w:r>
      <w:r w:rsidR="00C90670" w:rsidRPr="00E26AC4">
        <w:rPr>
          <w:bCs/>
          <w:iCs/>
          <w:lang w:val="es-MX"/>
        </w:rPr>
        <w:t xml:space="preserve"> web del </w:t>
      </w:r>
      <w:r w:rsidR="009450C4">
        <w:rPr>
          <w:bCs/>
          <w:iCs/>
          <w:lang w:val="es-ES"/>
        </w:rPr>
        <w:t>secretario</w:t>
      </w:r>
      <w:r w:rsidR="009404D7" w:rsidRPr="00670211">
        <w:rPr>
          <w:bCs/>
          <w:iCs/>
          <w:lang w:val="es-ES"/>
        </w:rPr>
        <w:t xml:space="preserve"> del </w:t>
      </w:r>
      <w:r w:rsidR="009404D7">
        <w:rPr>
          <w:bCs/>
          <w:iCs/>
          <w:lang w:val="es-ES"/>
        </w:rPr>
        <w:t>T</w:t>
      </w:r>
      <w:r w:rsidR="009404D7" w:rsidRPr="00670211">
        <w:rPr>
          <w:bCs/>
          <w:iCs/>
          <w:lang w:val="es-ES"/>
        </w:rPr>
        <w:t xml:space="preserve">ribunal </w:t>
      </w:r>
      <w:r w:rsidR="009404D7">
        <w:rPr>
          <w:bCs/>
          <w:iCs/>
          <w:lang w:val="es-ES"/>
        </w:rPr>
        <w:t>S</w:t>
      </w:r>
      <w:r w:rsidR="009404D7" w:rsidRPr="00670211">
        <w:rPr>
          <w:bCs/>
          <w:iCs/>
          <w:lang w:val="es-ES"/>
        </w:rPr>
        <w:t>uperior</w:t>
      </w:r>
      <w:r w:rsidR="009404D7">
        <w:rPr>
          <w:bCs/>
          <w:iCs/>
          <w:lang w:val="es-ES"/>
        </w:rPr>
        <w:t xml:space="preserve">. </w:t>
      </w:r>
    </w:p>
    <w:p w14:paraId="36CCBE1D" w14:textId="272C7D44" w:rsidR="00BE34D1" w:rsidRPr="00E26AC4" w:rsidRDefault="00BE34D1" w:rsidP="00DB669C">
      <w:pPr>
        <w:spacing w:line="276" w:lineRule="auto"/>
        <w:jc w:val="both"/>
        <w:rPr>
          <w:iCs/>
          <w:lang w:val="es-CR"/>
        </w:rPr>
      </w:pPr>
    </w:p>
    <w:p w14:paraId="671E2EC3" w14:textId="6F693E4E" w:rsidR="0090102B" w:rsidRPr="00E26AC4" w:rsidRDefault="00AA03DE" w:rsidP="00DB669C">
      <w:pPr>
        <w:spacing w:line="276" w:lineRule="auto"/>
        <w:jc w:val="both"/>
        <w:rPr>
          <w:iCs/>
          <w:lang w:val="es-CR"/>
        </w:rPr>
      </w:pPr>
      <w:r w:rsidRPr="00E26AC4">
        <w:rPr>
          <w:iCs/>
          <w:lang w:val="es-CR"/>
        </w:rPr>
        <w:t>S</w:t>
      </w:r>
      <w:r w:rsidR="00FC17F7" w:rsidRPr="00E26AC4">
        <w:rPr>
          <w:iCs/>
          <w:lang w:val="es-CR"/>
        </w:rPr>
        <w:t>i</w:t>
      </w:r>
      <w:r w:rsidRPr="00E26AC4">
        <w:rPr>
          <w:iCs/>
          <w:lang w:val="es-CR"/>
        </w:rPr>
        <w:t xml:space="preserve"> no puede completar el formulario en ezCourtForms en inglés, debe completar el siguiente formulario:</w:t>
      </w:r>
    </w:p>
    <w:p w14:paraId="28A82C3A" w14:textId="77777777" w:rsidR="00AA03DE" w:rsidRPr="00E26AC4" w:rsidRDefault="00AA03DE" w:rsidP="00DB669C">
      <w:pPr>
        <w:spacing w:line="276" w:lineRule="auto"/>
        <w:jc w:val="both"/>
        <w:rPr>
          <w:iCs/>
          <w:highlight w:val="yellow"/>
          <w:lang w:val="es-CR"/>
        </w:rPr>
      </w:pPr>
    </w:p>
    <w:p w14:paraId="0BF4D100" w14:textId="68D497B0" w:rsidR="0090102B" w:rsidRPr="00E26AC4" w:rsidRDefault="0090102B" w:rsidP="00DB669C">
      <w:pPr>
        <w:spacing w:line="276" w:lineRule="auto"/>
        <w:ind w:firstLine="720"/>
        <w:jc w:val="both"/>
        <w:rPr>
          <w:iCs/>
          <w:lang w:val="es-CR"/>
        </w:rPr>
      </w:pPr>
      <w:r w:rsidRPr="00E26AC4">
        <w:rPr>
          <w:iCs/>
          <w:lang w:val="es-CR"/>
        </w:rPr>
        <w:t>DRS12</w:t>
      </w:r>
      <w:r w:rsidR="001C2DEC">
        <w:rPr>
          <w:iCs/>
          <w:lang w:val="es-CR"/>
        </w:rPr>
        <w:t>FS</w:t>
      </w:r>
      <w:r w:rsidRPr="00E26AC4">
        <w:rPr>
          <w:iCs/>
          <w:lang w:val="es-CR"/>
        </w:rPr>
        <w:t xml:space="preserve">: </w:t>
      </w:r>
      <w:r w:rsidRPr="0074335D">
        <w:rPr>
          <w:i/>
          <w:lang w:val="es-CR"/>
        </w:rPr>
        <w:t>Hoja de cálculo de pensión alimenticia (para casos con hijos menores)</w:t>
      </w:r>
      <w:r w:rsidRPr="00E26AC4">
        <w:rPr>
          <w:iCs/>
          <w:lang w:val="es-CR"/>
        </w:rPr>
        <w:t xml:space="preserve">  </w:t>
      </w:r>
    </w:p>
    <w:sectPr w:rsidR="0090102B" w:rsidRPr="00E26AC4" w:rsidSect="00D71E19">
      <w:footerReference w:type="default" r:id="rId9"/>
      <w:pgSz w:w="12240" w:h="15840"/>
      <w:pgMar w:top="1080" w:right="1080" w:bottom="720" w:left="1080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5D0A5AD" w14:textId="77777777" w:rsidR="0015157E" w:rsidRDefault="0015157E">
      <w:r>
        <w:separator/>
      </w:r>
    </w:p>
  </w:endnote>
  <w:endnote w:type="continuationSeparator" w:id="0">
    <w:p w14:paraId="2CA02B01" w14:textId="77777777" w:rsidR="0015157E" w:rsidRDefault="001515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Calibri">
    <w:panose1 w:val="020F05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3267DE2" w14:textId="77777777" w:rsidR="001C2DEC" w:rsidRDefault="001C2DEC" w:rsidP="001C2DEC">
    <w:pPr>
      <w:pStyle w:val="Footer"/>
      <w:tabs>
        <w:tab w:val="clear" w:pos="4320"/>
        <w:tab w:val="clear" w:pos="8640"/>
        <w:tab w:val="center" w:pos="5040"/>
        <w:tab w:val="right" w:pos="9360"/>
      </w:tabs>
      <w:rPr>
        <w:sz w:val="16"/>
        <w:szCs w:val="16"/>
      </w:rPr>
    </w:pPr>
  </w:p>
  <w:p w14:paraId="7D4EC0C5" w14:textId="759B30B4" w:rsidR="001C2DEC" w:rsidRPr="00734A51" w:rsidRDefault="001C2DEC" w:rsidP="00DB669C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z w:val="16"/>
        <w:szCs w:val="16"/>
      </w:rPr>
    </w:pPr>
    <w:r w:rsidRPr="00734A51">
      <w:rPr>
        <w:sz w:val="16"/>
        <w:szCs w:val="16"/>
      </w:rPr>
      <w:t>Arizona Supreme Court</w:t>
    </w:r>
    <w:r w:rsidRPr="00734A51">
      <w:rPr>
        <w:sz w:val="16"/>
        <w:szCs w:val="16"/>
      </w:rPr>
      <w:tab/>
      <w:t xml:space="preserve">Page </w:t>
    </w:r>
    <w:r w:rsidRPr="00734A51">
      <w:rPr>
        <w:sz w:val="16"/>
        <w:szCs w:val="16"/>
      </w:rPr>
      <w:fldChar w:fldCharType="begin"/>
    </w:r>
    <w:r w:rsidRPr="00734A51">
      <w:rPr>
        <w:sz w:val="16"/>
        <w:szCs w:val="16"/>
      </w:rPr>
      <w:instrText xml:space="preserve"> PAGE </w:instrText>
    </w:r>
    <w:r w:rsidRPr="00734A51">
      <w:rPr>
        <w:sz w:val="16"/>
        <w:szCs w:val="16"/>
      </w:rPr>
      <w:fldChar w:fldCharType="separate"/>
    </w:r>
    <w:r>
      <w:rPr>
        <w:sz w:val="16"/>
        <w:szCs w:val="16"/>
      </w:rPr>
      <w:t>1</w:t>
    </w:r>
    <w:r w:rsidRPr="00734A51">
      <w:rPr>
        <w:sz w:val="16"/>
        <w:szCs w:val="16"/>
      </w:rPr>
      <w:fldChar w:fldCharType="end"/>
    </w:r>
    <w:r w:rsidRPr="00734A51">
      <w:rPr>
        <w:sz w:val="16"/>
        <w:szCs w:val="16"/>
      </w:rPr>
      <w:t xml:space="preserve"> of </w:t>
    </w:r>
    <w:r w:rsidRPr="00734A51">
      <w:rPr>
        <w:sz w:val="16"/>
        <w:szCs w:val="16"/>
      </w:rPr>
      <w:fldChar w:fldCharType="begin"/>
    </w:r>
    <w:r w:rsidRPr="00734A51">
      <w:rPr>
        <w:sz w:val="16"/>
        <w:szCs w:val="16"/>
      </w:rPr>
      <w:instrText xml:space="preserve"> NUMPAGES   \* MERGEFORMAT </w:instrText>
    </w:r>
    <w:r w:rsidRPr="00734A51">
      <w:rPr>
        <w:sz w:val="16"/>
        <w:szCs w:val="16"/>
      </w:rPr>
      <w:fldChar w:fldCharType="separate"/>
    </w:r>
    <w:r>
      <w:rPr>
        <w:sz w:val="16"/>
        <w:szCs w:val="16"/>
      </w:rPr>
      <w:t>1</w:t>
    </w:r>
    <w:r w:rsidRPr="00734A51">
      <w:rPr>
        <w:sz w:val="16"/>
        <w:szCs w:val="16"/>
      </w:rPr>
      <w:fldChar w:fldCharType="end"/>
    </w:r>
    <w:r w:rsidRPr="00734A51">
      <w:rPr>
        <w:sz w:val="16"/>
        <w:szCs w:val="16"/>
      </w:rPr>
      <w:tab/>
      <w:t>DRS12H</w:t>
    </w:r>
    <w:r>
      <w:rPr>
        <w:sz w:val="16"/>
        <w:szCs w:val="16"/>
      </w:rPr>
      <w:t>S</w:t>
    </w:r>
    <w:r w:rsidRPr="00734A51">
      <w:rPr>
        <w:sz w:val="16"/>
        <w:szCs w:val="16"/>
      </w:rPr>
      <w:t>-010122</w:t>
    </w:r>
  </w:p>
  <w:p w14:paraId="51463D3A" w14:textId="77777777" w:rsidR="001C2DEC" w:rsidRPr="00BC1697" w:rsidRDefault="001C2DEC" w:rsidP="001C2DEC">
    <w:pPr>
      <w:pStyle w:val="Footer"/>
      <w:tabs>
        <w:tab w:val="clear" w:pos="4320"/>
        <w:tab w:val="clear" w:pos="8640"/>
        <w:tab w:val="center" w:pos="4680"/>
        <w:tab w:val="left" w:pos="7560"/>
        <w:tab w:val="right" w:pos="9360"/>
      </w:tabs>
      <w:rPr>
        <w:sz w:val="16"/>
        <w:szCs w:val="16"/>
      </w:rPr>
    </w:pPr>
    <w:r w:rsidRPr="00BC1697">
      <w:rPr>
        <w:sz w:val="16"/>
        <w:szCs w:val="16"/>
      </w:rPr>
      <w:t xml:space="preserve">How </w:t>
    </w:r>
    <w:r>
      <w:rPr>
        <w:sz w:val="16"/>
        <w:szCs w:val="16"/>
      </w:rPr>
      <w:t>t</w:t>
    </w:r>
    <w:r w:rsidRPr="00BC1697">
      <w:rPr>
        <w:sz w:val="16"/>
        <w:szCs w:val="16"/>
      </w:rPr>
      <w:t xml:space="preserve">o Complete </w:t>
    </w:r>
    <w:r>
      <w:rPr>
        <w:sz w:val="16"/>
        <w:szCs w:val="16"/>
      </w:rPr>
      <w:t>a</w:t>
    </w:r>
    <w:r w:rsidRPr="00BC1697">
      <w:rPr>
        <w:sz w:val="16"/>
        <w:szCs w:val="16"/>
      </w:rPr>
      <w:t xml:space="preserve"> Child Support Worksheet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BD4BE94" w14:textId="77777777" w:rsidR="0015157E" w:rsidRDefault="0015157E">
      <w:r>
        <w:separator/>
      </w:r>
    </w:p>
  </w:footnote>
  <w:footnote w:type="continuationSeparator" w:id="0">
    <w:p w14:paraId="72908F02" w14:textId="77777777" w:rsidR="0015157E" w:rsidRDefault="0015157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B007CE6"/>
    <w:multiLevelType w:val="hybridMultilevel"/>
    <w:tmpl w:val="915E6F90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" w15:restartNumberingAfterBreak="0">
    <w:nsid w:val="2D834911"/>
    <w:multiLevelType w:val="hybridMultilevel"/>
    <w:tmpl w:val="EB06C4DE"/>
    <w:lvl w:ilvl="0" w:tplc="F124B5AC"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eastAsia="Times New Roman" w:hAnsi="Symbol" w:hint="default"/>
        <w:b w:val="0"/>
        <w:bCs w:val="0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 w15:restartNumberingAfterBreak="0">
    <w:nsid w:val="31694D8F"/>
    <w:multiLevelType w:val="hybridMultilevel"/>
    <w:tmpl w:val="915E6F90"/>
    <w:lvl w:ilvl="0" w:tplc="0409000B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" w15:restartNumberingAfterBreak="0">
    <w:nsid w:val="3349247D"/>
    <w:multiLevelType w:val="hybridMultilevel"/>
    <w:tmpl w:val="066468D4"/>
    <w:lvl w:ilvl="0" w:tplc="04090005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4" w15:restartNumberingAfterBreak="0">
    <w:nsid w:val="351074B6"/>
    <w:multiLevelType w:val="hybridMultilevel"/>
    <w:tmpl w:val="094873B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DC3B16"/>
    <w:multiLevelType w:val="hybridMultilevel"/>
    <w:tmpl w:val="094873B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7000961"/>
    <w:multiLevelType w:val="hybridMultilevel"/>
    <w:tmpl w:val="094873B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9270F59"/>
    <w:multiLevelType w:val="hybridMultilevel"/>
    <w:tmpl w:val="E7A2D54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4A9277FB"/>
    <w:multiLevelType w:val="hybridMultilevel"/>
    <w:tmpl w:val="5456CCDA"/>
    <w:lvl w:ilvl="0" w:tplc="0409000F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9" w15:restartNumberingAfterBreak="0">
    <w:nsid w:val="56D44BBD"/>
    <w:multiLevelType w:val="hybridMultilevel"/>
    <w:tmpl w:val="A9F47F48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8824A2C"/>
    <w:multiLevelType w:val="hybridMultilevel"/>
    <w:tmpl w:val="68DE7AAA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E8F6D23"/>
    <w:multiLevelType w:val="hybridMultilevel"/>
    <w:tmpl w:val="066468D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2" w15:restartNumberingAfterBreak="0">
    <w:nsid w:val="6CC10904"/>
    <w:multiLevelType w:val="hybridMultilevel"/>
    <w:tmpl w:val="38B25190"/>
    <w:lvl w:ilvl="0" w:tplc="0409000F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num w:numId="1">
    <w:abstractNumId w:val="6"/>
  </w:num>
  <w:num w:numId="2">
    <w:abstractNumId w:val="7"/>
  </w:num>
  <w:num w:numId="3">
    <w:abstractNumId w:val="9"/>
  </w:num>
  <w:num w:numId="4">
    <w:abstractNumId w:val="4"/>
  </w:num>
  <w:num w:numId="5">
    <w:abstractNumId w:val="5"/>
  </w:num>
  <w:num w:numId="6">
    <w:abstractNumId w:val="12"/>
  </w:num>
  <w:num w:numId="7">
    <w:abstractNumId w:val="8"/>
  </w:num>
  <w:num w:numId="8">
    <w:abstractNumId w:val="3"/>
  </w:num>
  <w:num w:numId="9">
    <w:abstractNumId w:val="10"/>
  </w:num>
  <w:num w:numId="10">
    <w:abstractNumId w:val="0"/>
  </w:num>
  <w:num w:numId="11">
    <w:abstractNumId w:val="2"/>
  </w:num>
  <w:num w:numId="12">
    <w:abstractNumId w:val="1"/>
  </w:num>
  <w:num w:numId="1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savePreviewPicture/>
  <w:hdrShapeDefaults>
    <o:shapedefaults v:ext="edit" spidmax="2049">
      <o:colormru v:ext="edit" colors="#eaeae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E34D1"/>
    <w:rsid w:val="00083281"/>
    <w:rsid w:val="00096D8B"/>
    <w:rsid w:val="0015157E"/>
    <w:rsid w:val="00191453"/>
    <w:rsid w:val="001C2DEC"/>
    <w:rsid w:val="001D5DAD"/>
    <w:rsid w:val="002179CD"/>
    <w:rsid w:val="002829AF"/>
    <w:rsid w:val="002A65BA"/>
    <w:rsid w:val="002B5409"/>
    <w:rsid w:val="002C39E4"/>
    <w:rsid w:val="003340E3"/>
    <w:rsid w:val="003417CB"/>
    <w:rsid w:val="00345D6F"/>
    <w:rsid w:val="003A7A4C"/>
    <w:rsid w:val="0043751C"/>
    <w:rsid w:val="00487677"/>
    <w:rsid w:val="004A061A"/>
    <w:rsid w:val="004B205F"/>
    <w:rsid w:val="00513494"/>
    <w:rsid w:val="00535B22"/>
    <w:rsid w:val="0054047A"/>
    <w:rsid w:val="005538A0"/>
    <w:rsid w:val="00577AEE"/>
    <w:rsid w:val="00630FE0"/>
    <w:rsid w:val="00670211"/>
    <w:rsid w:val="0074335D"/>
    <w:rsid w:val="0075348C"/>
    <w:rsid w:val="0075488D"/>
    <w:rsid w:val="007E564D"/>
    <w:rsid w:val="00816257"/>
    <w:rsid w:val="008B2141"/>
    <w:rsid w:val="008D0D86"/>
    <w:rsid w:val="0090102B"/>
    <w:rsid w:val="00925EED"/>
    <w:rsid w:val="00933F39"/>
    <w:rsid w:val="009404D7"/>
    <w:rsid w:val="00940B4C"/>
    <w:rsid w:val="009450C4"/>
    <w:rsid w:val="009E3C10"/>
    <w:rsid w:val="00A02C3F"/>
    <w:rsid w:val="00A24FF6"/>
    <w:rsid w:val="00A25CAA"/>
    <w:rsid w:val="00AA03DE"/>
    <w:rsid w:val="00AA2C2E"/>
    <w:rsid w:val="00AB7A5D"/>
    <w:rsid w:val="00AD0342"/>
    <w:rsid w:val="00B304CB"/>
    <w:rsid w:val="00BE34D1"/>
    <w:rsid w:val="00C36F20"/>
    <w:rsid w:val="00C47C3F"/>
    <w:rsid w:val="00C90670"/>
    <w:rsid w:val="00CB164C"/>
    <w:rsid w:val="00CB430A"/>
    <w:rsid w:val="00CE5E90"/>
    <w:rsid w:val="00D17831"/>
    <w:rsid w:val="00D23B6B"/>
    <w:rsid w:val="00D54482"/>
    <w:rsid w:val="00D71E19"/>
    <w:rsid w:val="00DB504B"/>
    <w:rsid w:val="00DB669C"/>
    <w:rsid w:val="00DB6DB7"/>
    <w:rsid w:val="00DF0899"/>
    <w:rsid w:val="00E22102"/>
    <w:rsid w:val="00E26AC4"/>
    <w:rsid w:val="00E52888"/>
    <w:rsid w:val="00EA77F7"/>
    <w:rsid w:val="00EE3188"/>
    <w:rsid w:val="00EF7FB9"/>
    <w:rsid w:val="00F27BEA"/>
    <w:rsid w:val="00F80866"/>
    <w:rsid w:val="00FA76CC"/>
    <w:rsid w:val="00FB05D2"/>
    <w:rsid w:val="00FC17F7"/>
    <w:rsid w:val="00FD2381"/>
    <w:rsid w:val="00FD3C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eaeaea"/>
    </o:shapedefaults>
    <o:shapelayout v:ext="edit">
      <o:idmap v:ext="edit" data="1"/>
    </o:shapelayout>
  </w:shapeDefaults>
  <w:decimalSymbol w:val="."/>
  <w:listSeparator w:val=","/>
  <w14:docId w14:val="600E02D2"/>
  <w15:chartTrackingRefBased/>
  <w15:docId w15:val="{6FED499C-FE95-4D41-96B2-811113AEC4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E26AC4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pPr>
      <w:keepNext/>
      <w:ind w:left="360"/>
      <w:outlineLvl w:val="0"/>
    </w:pPr>
    <w:rPr>
      <w:rFonts w:ascii="Arial" w:hAnsi="Arial" w:cs="Arial"/>
      <w:b/>
      <w:bCs/>
      <w:sz w:val="22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rFonts w:ascii="Arial" w:hAnsi="Arial" w:cs="Arial"/>
      <w:b/>
      <w:bCs/>
      <w:sz w:val="22"/>
      <w:u w:val="single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Arial" w:hAnsi="Arial" w:cs="Arial"/>
      <w:b/>
      <w:bCs/>
      <w:u w:val="single"/>
    </w:rPr>
  </w:style>
  <w:style w:type="paragraph" w:styleId="Heading4">
    <w:name w:val="heading 4"/>
    <w:basedOn w:val="Normal"/>
    <w:next w:val="Normal"/>
    <w:qFormat/>
    <w:pPr>
      <w:keepNext/>
      <w:outlineLvl w:val="3"/>
    </w:pPr>
    <w:rPr>
      <w:rFonts w:ascii="Arial" w:hAnsi="Arial" w:cs="Arial"/>
      <w:b/>
      <w:bCs/>
      <w:i/>
      <w:iCs/>
      <w:sz w:val="22"/>
    </w:rPr>
  </w:style>
  <w:style w:type="paragraph" w:styleId="Heading5">
    <w:name w:val="heading 5"/>
    <w:basedOn w:val="Normal"/>
    <w:next w:val="Normal"/>
    <w:qFormat/>
    <w:pPr>
      <w:keepNext/>
      <w:outlineLvl w:val="4"/>
    </w:pPr>
    <w:rPr>
      <w:rFonts w:ascii="Arial" w:hAnsi="Arial" w:cs="Arial"/>
      <w:b/>
      <w:bCs/>
      <w:sz w:val="22"/>
    </w:rPr>
  </w:style>
  <w:style w:type="paragraph" w:styleId="Heading6">
    <w:name w:val="heading 6"/>
    <w:basedOn w:val="Normal"/>
    <w:next w:val="Normal"/>
    <w:qFormat/>
    <w:pPr>
      <w:keepNext/>
      <w:jc w:val="center"/>
      <w:outlineLvl w:val="5"/>
    </w:pPr>
    <w:rPr>
      <w:i/>
      <w:iCs/>
      <w:sz w:val="22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rFonts w:cs="Times New Roman"/>
      <w:color w:val="0000FF"/>
      <w:u w:val="single"/>
    </w:rPr>
  </w:style>
  <w:style w:type="character" w:styleId="FollowedHyperlink">
    <w:name w:val="FollowedHyperlink"/>
    <w:rPr>
      <w:rFonts w:cs="Times New Roman"/>
      <w:color w:val="800080"/>
      <w:u w:val="single"/>
    </w:rPr>
  </w:style>
  <w:style w:type="paragraph" w:styleId="Title">
    <w:name w:val="Title"/>
    <w:basedOn w:val="Normal"/>
    <w:qFormat/>
    <w:pPr>
      <w:jc w:val="center"/>
    </w:pPr>
    <w:rPr>
      <w:rFonts w:ascii="Arial" w:hAnsi="Arial" w:cs="Arial"/>
      <w:b/>
      <w:bCs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</w:style>
  <w:style w:type="paragraph" w:styleId="BodyText">
    <w:name w:val="Body Text"/>
    <w:basedOn w:val="Normal"/>
    <w:rPr>
      <w:rFonts w:ascii="Arial" w:hAnsi="Arial" w:cs="Arial"/>
      <w:sz w:val="22"/>
    </w:rPr>
  </w:style>
  <w:style w:type="paragraph" w:styleId="BodyText3">
    <w:name w:val="Body Text 3"/>
    <w:basedOn w:val="Normal"/>
    <w:rPr>
      <w:rFonts w:ascii="Arial" w:hAnsi="Arial"/>
      <w:b/>
      <w:szCs w:val="20"/>
    </w:rPr>
  </w:style>
  <w:style w:type="character" w:customStyle="1" w:styleId="tw4winMark">
    <w:name w:val="tw4winMark"/>
    <w:rPr>
      <w:rFonts w:ascii="Courier New" w:hAnsi="Courier New"/>
      <w:vanish/>
      <w:color w:val="800080"/>
      <w:sz w:val="24"/>
      <w:vertAlign w:val="subscript"/>
    </w:rPr>
  </w:style>
  <w:style w:type="character" w:customStyle="1" w:styleId="tw4winError">
    <w:name w:val="tw4winError"/>
    <w:rPr>
      <w:rFonts w:ascii="Courier New" w:hAnsi="Courier New"/>
      <w:color w:val="00FF00"/>
      <w:sz w:val="40"/>
    </w:rPr>
  </w:style>
  <w:style w:type="character" w:customStyle="1" w:styleId="tw4winTerm">
    <w:name w:val="tw4winTerm"/>
    <w:rPr>
      <w:color w:val="0000FF"/>
    </w:rPr>
  </w:style>
  <w:style w:type="character" w:customStyle="1" w:styleId="tw4winPopup">
    <w:name w:val="tw4winPopup"/>
    <w:rPr>
      <w:rFonts w:ascii="Courier New" w:hAnsi="Courier New"/>
      <w:noProof/>
      <w:color w:val="008000"/>
    </w:rPr>
  </w:style>
  <w:style w:type="character" w:customStyle="1" w:styleId="tw4winJump">
    <w:name w:val="tw4winJump"/>
    <w:rPr>
      <w:rFonts w:ascii="Courier New" w:hAnsi="Courier New"/>
      <w:noProof/>
      <w:color w:val="008080"/>
    </w:rPr>
  </w:style>
  <w:style w:type="character" w:customStyle="1" w:styleId="tw4winExternal">
    <w:name w:val="tw4winExternal"/>
    <w:rPr>
      <w:rFonts w:ascii="Courier New" w:hAnsi="Courier New"/>
      <w:noProof/>
      <w:color w:val="808080"/>
    </w:rPr>
  </w:style>
  <w:style w:type="character" w:customStyle="1" w:styleId="tw4winInternal">
    <w:name w:val="tw4winInternal"/>
    <w:rPr>
      <w:rFonts w:ascii="Courier New" w:hAnsi="Courier New"/>
      <w:noProof/>
      <w:color w:val="FF0000"/>
    </w:rPr>
  </w:style>
  <w:style w:type="character" w:customStyle="1" w:styleId="DONOTTRANSLATE">
    <w:name w:val="DO_NOT_TRANSLATE"/>
    <w:rPr>
      <w:rFonts w:ascii="Courier New" w:hAnsi="Courier New"/>
      <w:noProof/>
      <w:color w:val="800000"/>
    </w:rPr>
  </w:style>
  <w:style w:type="character" w:styleId="Strong">
    <w:name w:val="Strong"/>
    <w:qFormat/>
    <w:rPr>
      <w:rFonts w:cs="Times New Roman"/>
      <w:b/>
      <w:bCs/>
    </w:rPr>
  </w:style>
  <w:style w:type="paragraph" w:styleId="NormalWeb">
    <w:name w:val="Normal (Web)"/>
    <w:basedOn w:val="Normal"/>
    <w:uiPriority w:val="99"/>
    <w:unhideWhenUsed/>
    <w:rsid w:val="0043751C"/>
    <w:pPr>
      <w:spacing w:before="100" w:beforeAutospacing="1" w:after="100" w:afterAutospacing="1"/>
    </w:pPr>
    <w:rPr>
      <w:rFonts w:eastAsiaTheme="minorEastAsia"/>
    </w:rPr>
  </w:style>
  <w:style w:type="character" w:styleId="UnresolvedMention">
    <w:name w:val="Unresolved Mention"/>
    <w:basedOn w:val="DefaultParagraphFont"/>
    <w:uiPriority w:val="99"/>
    <w:semiHidden/>
    <w:unhideWhenUsed/>
    <w:rsid w:val="0090102B"/>
    <w:rPr>
      <w:color w:val="605E5C"/>
      <w:shd w:val="clear" w:color="auto" w:fill="E1DFDD"/>
    </w:rPr>
  </w:style>
  <w:style w:type="character" w:customStyle="1" w:styleId="Heading1Char">
    <w:name w:val="Heading 1 Char"/>
    <w:basedOn w:val="DefaultParagraphFont"/>
    <w:link w:val="Heading1"/>
    <w:rsid w:val="00E26AC4"/>
    <w:rPr>
      <w:rFonts w:ascii="Arial" w:hAnsi="Arial" w:cs="Arial"/>
      <w:b/>
      <w:bCs/>
      <w:sz w:val="22"/>
      <w:szCs w:val="24"/>
    </w:rPr>
  </w:style>
  <w:style w:type="character" w:customStyle="1" w:styleId="FooterChar">
    <w:name w:val="Footer Char"/>
    <w:basedOn w:val="DefaultParagraphFont"/>
    <w:link w:val="Footer"/>
    <w:rsid w:val="001C2DE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zcourts.gov/elcentrodeautoservicio/Pensi%C3%B3n-alimenticia-de-menores-e-informaci%C3%B3n-de-derecho-familiar/Informaci%C3%B3n-de-la-calculadora-de-pensi%C3%B3n-alimenticia" TargetMode="Externa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yperlink" Target="https://www.superiorcourt.maricopa.gov/ezcourtforms2/" TargetMode="Externa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ffectiveDate xmlns="521f91b8-91cc-4ac0-8293-5b66aee000f1">2022-01-01T07:00:00+00:00</EffectiveDate>
    <CaseType xmlns="521f91b8-91cc-4ac0-8293-5b66aee000f1">Family Law</CaseType>
    <FormNo_x002e_0 xmlns="521f91b8-91cc-4ac0-8293-5b66aee000f1">DRS12HS</FormNo_x002e_0>
    <CourtType xmlns="521f91b8-91cc-4ac0-8293-5b66aee000f1">Superior</CourtType>
    <Notes xmlns="521f91b8-91cc-4ac0-8293-5b66aee000f1" xsi:nil="true"/>
    <FormNo_x002e_ xmlns="521f91b8-91cc-4ac0-8293-5b66aee000f1">Instrucciones: Cómo completar la hoja de cálculo de pensión alimenticia</FormNo_x002e_>
    <Mandatory xmlns="521f91b8-91cc-4ac0-8293-5b66aee000f1">false</Mandatory>
    <Sort_x0020_ID xmlns="521f91b8-91cc-4ac0-8293-5b66aee000f1">DRS12HS</Sort_x0020_ID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A9C0B73B-E95A-4E5B-98CB-85460D9736FD}"/>
</file>

<file path=customXml/itemProps2.xml><?xml version="1.0" encoding="utf-8"?>
<ds:datastoreItem xmlns:ds="http://schemas.openxmlformats.org/officeDocument/2006/customXml" ds:itemID="{44BA30E5-FF68-4C17-B8DC-4C6CB8D3F707}"/>
</file>

<file path=customXml/itemProps3.xml><?xml version="1.0" encoding="utf-8"?>
<ds:datastoreItem xmlns:ds="http://schemas.openxmlformats.org/officeDocument/2006/customXml" ds:itemID="{54D785BE-FFCA-487F-90D5-5D85A6657FF7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271</Words>
  <Characters>1767</Characters>
  <Application>Microsoft Office Word</Application>
  <DocSecurity>0</DocSecurity>
  <Lines>176</Lines>
  <Paragraphs>88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Instrucciones: Cómo completar la hoja de cálculo de de pensión alimenticia; DRS12hs</vt:lpstr>
    </vt:vector>
  </TitlesOfParts>
  <Company>Trial Courts</Company>
  <LinksUpToDate>false</LinksUpToDate>
  <CharactersWithSpaces>1950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Instrucciones: Cómo completar la hoja de cálculo de de pensión alimenticia; DRS12hs</dc:title>
  <dc:subject>Instrucciones: Cómo completar la hoja de cálculo de de pensión alimenticia; DRS12hs</dc:subject>
  <dc:creator>© Superior Court of Arizona in Maricopa County</dc:creator>
  <cp:keywords>Instrucciones: Cómo completar la hoja de cálculo de de pensión alimenticia; DRS12hs</cp:keywords>
  <dc:description>Instrucciones: Cómo completar la hoja de cálculo de de pensión alimenticia; DRS12hs</dc:description>
  <cp:lastModifiedBy>Graber, Julie</cp:lastModifiedBy>
  <cp:revision>2</cp:revision>
  <cp:lastPrinted>2019-01-23T00:21:00Z</cp:lastPrinted>
  <dcterms:created xsi:type="dcterms:W3CDTF">2022-01-20T19:06:00Z</dcterms:created>
  <dcterms:modified xsi:type="dcterms:W3CDTF">2022-01-20T19:06:00Z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